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jc w:val="center"/>
      </w:pPr>
      <w:r>
        <w:rPr>
          <w:rFonts w:ascii="Arial" w:cs="Arial" w:eastAsia="Arial" w:hAnsi="Arial"/>
          <w:b/>
          <w:bCs/>
          <w:i w:val="false"/>
          <w:iCs w:val="false"/>
          <w:color w:val="1B3A6B"/>
          <w:sz w:val="32"/>
          <w:szCs w:val="32"/>
        </w:rPr>
        <w:t xml:space="preserve">THE ONE WORLD INTERNATIONAL SCHOOL YANGON</w:t>
      </w:r>
    </w:p>
    <w:p>
      <w:pPr>
        <w:shd w:fill="1B3A6B" w:val="clear"/>
        <w:spacing w:after="80" w:before="80"/>
        <w:ind w:left="0"/>
        <w:jc w:val="center"/>
      </w:pPr>
      <w:r>
        <w:rPr>
          <w:rFonts w:ascii="Arial" w:cs="Arial" w:eastAsia="Arial" w:hAnsi="Arial"/>
          <w:b/>
          <w:bCs/>
          <w:i w:val="false"/>
          <w:iCs w:val="false"/>
          <w:color w:val="FFFFFF"/>
          <w:sz w:val="42"/>
          <w:szCs w:val="42"/>
        </w:rPr>
        <w:t xml:space="preserve">Year 2 Curriculum Overview 2026–2027</w:t>
      </w:r>
    </w:p>
    <w:p>
      <w:pPr>
        <w:spacing w:after="480" w:before="120"/>
        <w:jc w:val="center"/>
      </w:pPr>
      <w:r>
        <w:rPr>
          <w:rFonts w:ascii="Arial" w:cs="Arial" w:eastAsia="Arial" w:hAnsi="Arial"/>
          <w:b w:val="false"/>
          <w:bCs w:val="false"/>
          <w:i/>
          <w:iCs/>
          <w:color w:val="2E8B8B"/>
          <w:sz w:val="23"/>
          <w:szCs w:val="23"/>
        </w:rPr>
        <w:t xml:space="preserve">Cambridge Primary (Stage 2) · Academic Year 2026–2027</w:t>
      </w:r>
    </w:p>
    <w:p>
      <w:pPr>
        <w:shd w:fill="1B3A6B" w:val="clear"/>
        <w:spacing w:after="80" w:before="280"/>
        <w:ind w:left="120"/>
      </w:pPr>
      <w:r>
        <w:rPr>
          <w:rFonts w:ascii="Arial" w:cs="Arial" w:eastAsia="Arial" w:hAnsi="Arial"/>
          <w:b/>
          <w:bCs/>
          <w:i w:val="false"/>
          <w:iCs w:val="false"/>
          <w:color w:val="FFFFFF"/>
          <w:sz w:val="26"/>
          <w:szCs w:val="26"/>
        </w:rPr>
        <w:t xml:space="preserve">Our Approach to Learning — The ACE Philosophy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The One World International School Yangon (TOWIS), we believe that education must prepare young people not only for examinations, but for life itself. Our teaching and learning is guided by the ACE Framework:</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9A84C" w:sz="1"/>
              <w:left w:val="single" w:color="C9A84C" w:sz="1"/>
              <w:bottom w:val="single" w:color="C9A84C" w:sz="1"/>
              <w:right w:val="single" w:color="C9A84C"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C9A84C"/>
                <w:sz w:val="36"/>
                <w:szCs w:val="36"/>
              </w:rPr>
              <w:t xml:space="preserve">A</w:t>
            </w:r>
            <w:r>
              <w:rPr>
                <w:rFonts w:ascii="Arial" w:cs="Arial" w:eastAsia="Arial" w:hAnsi="Arial"/>
              </w:rPr>
              <w:br/>
            </w:r>
            <w:r>
              <w:rPr>
                <w:rFonts w:ascii="Arial" w:cs="Arial" w:eastAsia="Arial" w:hAnsi="Arial"/>
                <w:b/>
                <w:bCs/>
                <w:i w:val="false"/>
                <w:iCs w:val="false"/>
                <w:color w:val="FFFFFF"/>
                <w:sz w:val="18"/>
                <w:szCs w:val="18"/>
              </w:rPr>
              <w:t xml:space="preserve">Academic
Excellence</w:t>
            </w:r>
          </w:p>
        </w:tc>
        <w:tc>
          <w:tcPr>
            <w:tcW w:type="dxa" w:w="7960"/>
            <w:tcBorders>
              <w:top w:val="single" w:color="C9A84C" w:sz="1"/>
              <w:left w:val="single" w:color="C9A84C" w:sz="1"/>
              <w:bottom w:val="single" w:color="C9A84C" w:sz="1"/>
              <w:right w:val="single" w:color="C9A84C"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Building strong, deep knowledge and skills in every subject — reading, writing, mathematics, science, and beyond — so that every student achieves their full academic potential. Academic excellence at TOWIS means everyone reaches the expected standard (Green) and most go further.</w:t>
            </w:r>
          </w:p>
        </w:tc>
      </w:tr>
      <w:tr>
        <w:tc>
          <w:tcPr>
            <w:tcW w:type="dxa" w:w="1400"/>
            <w:tcBorders>
              <w:top w:val="single" w:color="2E8B8B" w:sz="1"/>
              <w:left w:val="single" w:color="2E8B8B" w:sz="1"/>
              <w:bottom w:val="single" w:color="2E8B8B" w:sz="1"/>
              <w:right w:val="single" w:color="2E8B8B" w:sz="1"/>
            </w:tcBorders>
            <w:shd w:fill="2E8B8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36"/>
                <w:szCs w:val="36"/>
              </w:rPr>
              <w:t xml:space="preserve">C</w:t>
            </w:r>
            <w:r>
              <w:rPr>
                <w:rFonts w:ascii="Arial" w:cs="Arial" w:eastAsia="Arial" w:hAnsi="Arial"/>
              </w:rPr>
              <w:br/>
            </w:r>
            <w:r>
              <w:rPr>
                <w:rFonts w:ascii="Arial" w:cs="Arial" w:eastAsia="Arial" w:hAnsi="Arial"/>
                <w:b/>
                <w:bCs/>
                <w:i w:val="false"/>
                <w:iCs w:val="false"/>
                <w:color w:val="FFFFFF"/>
                <w:sz w:val="18"/>
                <w:szCs w:val="18"/>
              </w:rPr>
              <w:t xml:space="preserve">Character
Development</w:t>
            </w:r>
          </w:p>
        </w:tc>
        <w:tc>
          <w:tcPr>
            <w:tcW w:type="dxa" w:w="7960"/>
            <w:tcBorders>
              <w:top w:val="single" w:color="2E8B8B" w:sz="1"/>
              <w:left w:val="single" w:color="2E8B8B" w:sz="1"/>
              <w:bottom w:val="single" w:color="2E8B8B" w:sz="1"/>
              <w:right w:val="single" w:color="2E8B8B"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Fostering resilience, independence, teamwork, respect, and responsibility so that students become confident, caring, and capable individuals. A growth mindset and positive attitude to life and learning are at the heart of all we do.</w:t>
            </w:r>
          </w:p>
        </w:tc>
      </w:tr>
      <w:tr>
        <w:tc>
          <w:tcPr>
            <w:tcW w:type="dxa" w:w="1400"/>
            <w:tcBorders>
              <w:top w:val="single" w:color="C9A84C" w:sz="1"/>
              <w:left w:val="single" w:color="C9A84C" w:sz="1"/>
              <w:bottom w:val="single" w:color="C9A84C" w:sz="1"/>
              <w:right w:val="single" w:color="C9A84C"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36"/>
                <w:szCs w:val="36"/>
              </w:rPr>
              <w:t xml:space="preserve">E</w:t>
            </w:r>
            <w:r>
              <w:rPr>
                <w:rFonts w:ascii="Arial" w:cs="Arial" w:eastAsia="Arial" w:hAnsi="Arial"/>
              </w:rPr>
              <w:br/>
            </w:r>
            <w:r>
              <w:rPr>
                <w:rFonts w:ascii="Arial" w:cs="Arial" w:eastAsia="Arial" w:hAnsi="Arial"/>
                <w:b/>
                <w:bCs/>
                <w:i w:val="false"/>
                <w:iCs w:val="false"/>
                <w:color w:val="1B3A6B"/>
                <w:sz w:val="18"/>
                <w:szCs w:val="18"/>
              </w:rPr>
              <w:t xml:space="preserve">Engagement</w:t>
            </w:r>
          </w:p>
        </w:tc>
        <w:tc>
          <w:tcPr>
            <w:tcW w:type="dxa" w:w="7960"/>
            <w:tcBorders>
              <w:top w:val="single" w:color="C9A84C" w:sz="1"/>
              <w:left w:val="single" w:color="C9A84C" w:sz="1"/>
              <w:bottom w:val="single" w:color="C9A84C" w:sz="1"/>
              <w:right w:val="single" w:color="C9A84C" w:sz="1"/>
            </w:tcBorders>
            <w:shd w:fill="FFFBEF" w:val="clear"/>
            <w:tcMar>
              <w:top w:type="dxa" w:w="80"/>
              <w:left w:type="dxa" w:w="120"/>
              <w:bottom w:type="dxa" w:w="80"/>
              <w:right w:type="dxa" w:w="120"/>
            </w:tcMar>
          </w:tcPr>
          <w:p>
            <w:r>
              <w:rPr>
                <w:rFonts w:ascii="Arial" w:cs="Arial" w:eastAsia="Arial" w:hAnsi="Arial"/>
                <w:b w:val="false"/>
                <w:bCs w:val="false"/>
                <w:i w:val="false"/>
                <w:iCs w:val="false"/>
                <w:color w:val="111111"/>
                <w:sz w:val="19"/>
                <w:szCs w:val="19"/>
              </w:rPr>
              <w:t xml:space="preserve">Encouraging every student to be an active, curious, and enthusiastic participant in their own learning — through projects, enquiry, creativity, and wider school life — so that learning is meaningful, joyful, and remembered.</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We follow the Cambridge International Curriculum, which develops Knowledge (what students learn), Skills (what they can do), and Understanding (how they apply learning in new situations). Learning becomes progressively more challenging as students grow.</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Student Profile — Who We Are Developing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TOWIS student is developing the Cambridge learner profile — five ways of being that go far beyond examination results: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7800"/>
      </w:tblGrid>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Confident</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Willing to take risks in learning, try new things, and articulate ideas even when unsure. 'I don't know yet' is the beginning of learning, not the end of it.</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Responsible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Taking ownership of learning, using feedback to improve, staying organised, and making good choices in and out of school.</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Reflective</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Evaluating their own progress honestly, acting on feedback, and always asking 'what can I do better?'</w:t>
            </w:r>
          </w:p>
        </w:tc>
      </w:tr>
      <w:tr>
        <w:tc>
          <w:tcPr>
            <w:tcW w:type="dxa" w:w="15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Innovative</w:t>
            </w:r>
          </w:p>
        </w:tc>
        <w:tc>
          <w:tcPr>
            <w:tcW w:type="dxa" w:w="78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Applying creativity and critical thinking to solve problems — including problems they have never seen before.</w:t>
            </w:r>
          </w:p>
        </w:tc>
      </w:tr>
      <w:tr>
        <w:tc>
          <w:tcPr>
            <w:tcW w:type="dxa" w:w="156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vAlign w:val="center"/>
          </w:tcPr>
          <w:p>
            <w:pPr>
              <w:jc w:val="center"/>
            </w:pPr>
            <w:r>
              <w:rPr>
                <w:rFonts w:ascii="Arial" w:cs="Arial" w:eastAsia="Arial" w:hAnsi="Arial"/>
                <w:b/>
                <w:bCs/>
                <w:i w:val="false"/>
                <w:iCs w:val="false"/>
                <w:color w:val="1B3A6B"/>
                <w:sz w:val="18"/>
                <w:szCs w:val="18"/>
              </w:rPr>
              <w:t xml:space="preserve">🔥 Engaged</w:t>
            </w:r>
          </w:p>
        </w:tc>
        <w:tc>
          <w:tcPr>
            <w:tcW w:type="dxa" w:w="7800"/>
            <w:tcBorders>
              <w:top w:val="single" w:color="AAAAAA" w:sz="1"/>
              <w:left w:val="single" w:color="AAAAAA" w:sz="1"/>
              <w:bottom w:val="single" w:color="AAAAAA" w:sz="1"/>
              <w:right w:val="single" w:color="AAAAAA" w:sz="1"/>
            </w:tcBorders>
            <w:shd w:fill="F4F6FB"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Curious, active participants who bring energy and enthusiasm to every lesson and opportunity.</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20"/>
          <w:szCs w:val="20"/>
        </w:rPr>
        <w:t xml:space="preserve">Positive Attitudes for Life: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Respectful — caring for themselves, others, and the environment.</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Resilient — persevering through challenges with optimism and courage.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Healthy — balancing physical, emotional, and mental well-being.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 embracing imagination and exploring new opportunities.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Empathetic — showing kindness and contributing to the wider world.</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The Five Achievement Bands — Our Shared Language of Progress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At TOWIS, all teachers, students, and parents share one language of progress. Every piece of work, every report, and every conversation about learning uses the same five bands. These bands are not about comparing children to each other — they compare each student to their own ability and potential, measured by our Quest standardised cognitive assessments.</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800"/>
        <w:gridCol w:w="56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Band</w:t>
            </w:r>
          </w:p>
        </w:tc>
        <w:tc>
          <w:tcPr>
            <w:tcW w:type="dxa" w:w="28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56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r>
      <w:tr>
        <w:tc>
          <w:tcPr>
            <w:tcW w:type="dxa" w:w="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A</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Space Blue
🚀 Out of This World</w:t>
            </w:r>
          </w:p>
        </w:tc>
        <w:tc>
          <w:tcPr>
            <w:tcW w:type="dxa" w:w="280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above potential. Deep mastery, independent thinking. Exemplary across all domains.</w:t>
            </w:r>
          </w:p>
        </w:tc>
        <w:tc>
          <w:tcPr>
            <w:tcW w:type="dxa" w:w="5760"/>
            <w:tcBorders>
              <w:top w:val="single" w:color="999999" w:sz="1"/>
              <w:left w:val="single" w:color="999999" w:sz="1"/>
              <w:bottom w:val="single" w:color="999999" w:sz="1"/>
              <w:right w:val="single" w:color="999999" w:sz="1"/>
            </w:tcBorders>
            <w:shd w:fill="1B3A6B"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Outstanding: well above what Quest predicts. End-of-quarter Space Blue project. Student mentoring. Fast-track enrichment considered.</w:t>
            </w:r>
          </w:p>
        </w:tc>
      </w:tr>
      <w:tr>
        <w:tc>
          <w:tcPr>
            <w:tcW w:type="dxa" w:w="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B</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Sky Blue
✈️ Flying High</w:t>
            </w:r>
          </w:p>
        </w:tc>
        <w:tc>
          <w:tcPr>
            <w:tcW w:type="dxa" w:w="280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Above cognitive baseline. Consistent strong progress. Confident, engaged learner.</w:t>
            </w:r>
          </w:p>
        </w:tc>
        <w:tc>
          <w:tcPr>
            <w:tcW w:type="dxa" w:w="5760"/>
            <w:tcBorders>
              <w:top w:val="single" w:color="999999" w:sz="1"/>
              <w:left w:val="single" w:color="999999" w:sz="1"/>
              <w:bottom w:val="single" w:color="999999" w:sz="1"/>
              <w:right w:val="single" w:color="999999" w:sz="1"/>
            </w:tcBorders>
            <w:shd w:fill="5B9BD5"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Exceeding expectations. Blue Zone challenge extension every lesson. Target: Space Blue by year end.</w:t>
            </w:r>
          </w:p>
        </w:tc>
      </w:tr>
      <w:tr>
        <w:tc>
          <w:tcPr>
            <w:tcW w:type="dxa" w:w="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C</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Green ✅
Good &amp; Growing</w:t>
            </w:r>
          </w:p>
        </w:tc>
        <w:tc>
          <w:tcPr>
            <w:tcW w:type="dxa" w:w="280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At cognitive baseline. Meeting predicted standard. On track and engaged.</w:t>
            </w:r>
          </w:p>
        </w:tc>
        <w:tc>
          <w:tcPr>
            <w:tcW w:type="dxa" w:w="5760"/>
            <w:tcBorders>
              <w:top w:val="single" w:color="999999" w:sz="1"/>
              <w:left w:val="single" w:color="999999" w:sz="1"/>
              <w:bottom w:val="single" w:color="999999" w:sz="1"/>
              <w:right w:val="single" w:color="999999" w:sz="1"/>
            </w:tcBorders>
            <w:shd w:fill="70AD47"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THE EXPECTED STANDARD — the minimum acceptable outcome for every student. All teaching is designed to bring every student here. Blue challenge offered immediately to push further.</w:t>
            </w:r>
          </w:p>
        </w:tc>
      </w:tr>
      <w:tr>
        <w:tc>
          <w:tcPr>
            <w:tcW w:type="dxa" w:w="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D</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Amber ⚠️
Alert — Watch Out</w:t>
            </w:r>
          </w:p>
        </w:tc>
        <w:tc>
          <w:tcPr>
            <w:tcW w:type="dxa" w:w="280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cognitive baseline. Not yet meeting expected standard. Cambridge grade below predicted.</w:t>
            </w:r>
          </w:p>
        </w:tc>
        <w:tc>
          <w:tcPr>
            <w:tcW w:type="dxa" w:w="5760"/>
            <w:tcBorders>
              <w:top w:val="single" w:color="999999" w:sz="1"/>
              <w:left w:val="single" w:color="999999" w:sz="1"/>
              <w:bottom w:val="single" w:color="999999" w:sz="1"/>
              <w:right w:val="single" w:color="999999" w:sz="1"/>
            </w:tcBorders>
            <w:shd w:fill="ED7D31"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Below expected. Requires immediate action. Wave 2 support within 5 days. Parent contacted immediately. Orange feedback mandatory with student written response.</w:t>
            </w:r>
          </w:p>
        </w:tc>
      </w:tr>
      <w:tr>
        <w:tc>
          <w:tcPr>
            <w:tcW w:type="dxa" w:w="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22"/>
                <w:szCs w:val="22"/>
              </w:rPr>
              <w:t xml:space="preserve">E</w:t>
            </w:r>
            <w:r>
              <w:rPr>
                <w:rFonts w:ascii="Arial" w:cs="Arial" w:eastAsia="Arial" w:hAnsi="Arial"/>
                <w:sz w:val="10"/>
                <w:szCs w:val="10"/>
              </w:rPr>
              <w:t xml:space="preserve">
</w:t>
            </w:r>
            <w:r>
              <w:rPr>
                <w:rFonts w:ascii="Arial" w:cs="Arial" w:eastAsia="Arial" w:hAnsi="Arial"/>
                <w:b/>
                <w:bCs/>
                <w:i w:val="false"/>
                <w:iCs w:val="false"/>
                <w:color w:val="FFFFFF"/>
                <w:sz w:val="16"/>
                <w:szCs w:val="16"/>
              </w:rPr>
              <w:t xml:space="preserve">Red 🛑
Stop — Take Action</w:t>
            </w:r>
          </w:p>
        </w:tc>
        <w:tc>
          <w:tcPr>
            <w:tcW w:type="dxa" w:w="280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Significantly below baseline. Serious underachievement. Multiple barriers may be present.</w:t>
            </w:r>
          </w:p>
        </w:tc>
        <w:tc>
          <w:tcPr>
            <w:tcW w:type="dxa" w:w="5760"/>
            <w:tcBorders>
              <w:top w:val="single" w:color="999999" w:sz="1"/>
              <w:left w:val="single" w:color="999999" w:sz="1"/>
              <w:bottom w:val="single" w:color="999999" w:sz="1"/>
              <w:right w:val="single" w:color="999999" w:sz="1"/>
            </w:tcBorders>
            <w:shd w:fill="C00000" w:val="clear"/>
            <w:tcMar>
              <w:top w:type="dxa" w:w="80"/>
              <w:left w:type="dxa" w:w="120"/>
              <w:bottom w:type="dxa" w:w="80"/>
              <w:right w:type="dxa" w:w="120"/>
            </w:tcMar>
          </w:tcPr>
          <w:p>
            <w:r>
              <w:rPr>
                <w:rFonts w:ascii="Arial" w:cs="Arial" w:eastAsia="Arial" w:hAnsi="Arial"/>
                <w:b w:val="false"/>
                <w:bCs w:val="false"/>
                <w:i w:val="false"/>
                <w:iCs w:val="false"/>
                <w:color w:val="FFFFFF"/>
                <w:sz w:val="18"/>
                <w:szCs w:val="18"/>
              </w:rPr>
              <w:t xml:space="preserve">Well below expected. Wave 3 — Senior Leadership involved. Parent meeting within 5 days. Full barrier review. Daily monitoring.</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AF4E2" w:val="clear"/>
        <w:spacing w:after="100" w:before="100"/>
        <w:ind w:left="240"/>
      </w:pPr>
      <w:r>
        <w:rPr>
          <w:rFonts w:ascii="Arial" w:cs="Arial" w:eastAsia="Arial" w:hAnsi="Arial"/>
          <w:b w:val="false"/>
          <w:bCs w:val="false"/>
          <w:i/>
          <w:iCs/>
          <w:color w:val="111111"/>
          <w:sz w:val="20"/>
          <w:szCs w:val="20"/>
        </w:rPr>
        <w:t xml:space="preserve">🟢  Green is the FLOOR — not the ceiling. The expectation is not that all students achieve Green and stop. The expectation is that all students reach Green and that teaching pushes MOST students to Sky Blue and SOME to Space Blue. No student is taught to a ceiling. No student sits doing nothing. Every lesson, every child moves forward.</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1"/>
          <w:szCs w:val="21"/>
        </w:rPr>
        <w:t xml:space="preserve">The TOWIS Journey of Achievement: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2160"/>
      </w:tblGrid>
      <w:tr>
        <w:tc>
          <w:tcPr>
            <w:tcW w:type="dxa" w:w="1800"/>
            <w:tcBorders>
              <w:top w:val="single" w:color="C00000" w:sz="1"/>
              <w:left w:val="single" w:color="C00000" w:sz="1"/>
              <w:bottom w:val="single" w:color="C00000" w:sz="1"/>
              <w:right w:val="single" w:color="C00000" w:sz="1"/>
            </w:tcBorders>
            <w:shd w:fill="C00000"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RED
Band E</w:t>
            </w:r>
          </w:p>
        </w:tc>
        <w:tc>
          <w:tcPr>
            <w:tcW w:type="dxa" w:w="1800"/>
            <w:tcBorders>
              <w:top w:val="single" w:color="ED7D31" w:sz="1"/>
              <w:left w:val="single" w:color="ED7D31" w:sz="1"/>
              <w:bottom w:val="single" w:color="ED7D31" w:sz="1"/>
              <w:right w:val="single" w:color="ED7D31" w:sz="1"/>
            </w:tcBorders>
            <w:shd w:fill="ED7D31"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AMBER
Band D</w:t>
            </w:r>
          </w:p>
        </w:tc>
        <w:tc>
          <w:tcPr>
            <w:tcW w:type="dxa" w:w="1800"/>
            <w:tcBorders>
              <w:top w:val="single" w:color="70AD47" w:sz="1"/>
              <w:left w:val="single" w:color="70AD47" w:sz="1"/>
              <w:bottom w:val="single" w:color="70AD47" w:sz="1"/>
              <w:right w:val="single" w:color="70AD47" w:sz="1"/>
            </w:tcBorders>
            <w:shd w:fill="70AD47"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GREEN
Band C
(Floor)</w:t>
            </w:r>
          </w:p>
        </w:tc>
        <w:tc>
          <w:tcPr>
            <w:tcW w:type="dxa" w:w="1800"/>
            <w:tcBorders>
              <w:top w:val="single" w:color="5B9BD5" w:sz="1"/>
              <w:left w:val="single" w:color="5B9BD5" w:sz="1"/>
              <w:bottom w:val="single" w:color="5B9BD5" w:sz="1"/>
              <w:right w:val="single" w:color="5B9BD5" w:sz="1"/>
            </w:tcBorders>
            <w:shd w:fill="5B9BD5" w:val="clear"/>
            <w:tcMar>
              <w:top w:type="dxa" w:w="80"/>
              <w:left w:type="dxa" w:w="120"/>
              <w:bottom w:type="dxa" w:w="80"/>
              <w:right w:type="dxa" w:w="120"/>
            </w:tcMar>
          </w:tcPr>
          <w:p>
            <w:pPr>
              <w:jc w:val="center"/>
            </w:pPr>
            <w:r>
              <w:rPr>
                <w:rFonts w:ascii="Arial" w:cs="Arial" w:eastAsia="Arial" w:hAnsi="Arial"/>
                <w:b/>
                <w:bCs/>
                <w:i w:val="false"/>
                <w:iCs w:val="false"/>
                <w:color w:val="FFFFFF"/>
                <w:sz w:val="18"/>
                <w:szCs w:val="18"/>
              </w:rPr>
              <w:t xml:space="preserve">✈️ SKY BLUE
Band B
Most reach here</w:t>
            </w:r>
          </w:p>
        </w:tc>
        <w:tc>
          <w:tcPr>
            <w:tcW w:type="dxa" w:w="21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C9A84C"/>
                <w:sz w:val="18"/>
                <w:szCs w:val="18"/>
              </w:rPr>
              <w:t xml:space="preserve">🚀 SPACE BLUE
Band A
Blast Off!</w:t>
            </w:r>
            <w:r>
              <w:rPr>
                <w:rFonts w:ascii="Arial" w:cs="Arial" w:eastAsia="Arial" w:hAnsi="Arial"/>
              </w:rPr>
              <w:br/>
            </w:r>
            <w:r>
              <w:rPr>
                <w:rFonts w:ascii="Arial" w:cs="Arial" w:eastAsia="Arial" w:hAnsi="Arial"/>
                <w:b w:val="false"/>
                <w:bCs w:val="false"/>
                <w:i/>
                <w:iCs/>
                <w:color w:val="C9A84C"/>
                <w:sz w:val="16"/>
                <w:szCs w:val="16"/>
              </w:rPr>
              <w:t xml:space="preserve">Some go here — can YOU?</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Not everyone will achieve an A* in every subject — and that is perfectly fine. What TOWIS DOES expect is that EVERY student achieves more than their ability baseline predicted — because teachers know them, plan well, teach excellently, assess accurately, and respond to evidence quickly. A growth mindset and a positive attitude to life and learning makes the difference between good and extraordinary.</w:t>
      </w:r>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How We Mark and Give Feedback — The Superhero System</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val="false"/>
          <w:bCs w:val="false"/>
          <w:i w:val="false"/>
          <w:iCs w:val="false"/>
          <w:color w:val="111111"/>
          <w:sz w:val="20"/>
          <w:szCs w:val="20"/>
        </w:rPr>
        <w:t xml:space="preserve">Every piece of written work at TOWIS is marked using four colours. Students learn what each colour means and what they need to do next:</w:t>
      </w:r>
    </w:p>
    <w:p>
      <w:pPr>
        <w:spacing w:after="40" w:before="0"/>
      </w:pPr>
      <w:r>
        <w:rPr>
          <w:rFonts w:ascii="Arial" w:cs="Arial" w:eastAsia="Arial" w:hAnsi="Arial"/>
          <w:b w:val="false"/>
          <w:bCs w:val="false"/>
          <w:i w:val="false"/>
          <w:iCs w:val="false"/>
          <w:color w:val="111111"/>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200"/>
        <w:gridCol w:w="3400"/>
        <w:gridCol w:w="2860"/>
      </w:tblGrid>
      <w:tr>
        <w:trPr>
          <w:tblHeader/>
        </w:trPr>
        <w:tc>
          <w:tcPr>
            <w:tcW w:type="dxa" w:w="9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Colour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Name</w:t>
            </w:r>
          </w:p>
        </w:tc>
        <w:tc>
          <w:tcPr>
            <w:tcW w:type="dxa" w:w="34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It Means</w:t>
            </w:r>
          </w:p>
        </w:tc>
        <w:tc>
          <w:tcPr>
            <w:tcW w:type="dxa" w:w="28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19"/>
                <w:szCs w:val="19"/>
              </w:rPr>
              <w:t xml:space="preserve">What the Student Does</w:t>
            </w:r>
          </w:p>
        </w:tc>
      </w:tr>
      <w:tr>
        <w:tc>
          <w:tcPr>
            <w:tcW w:type="dxa" w:w="900"/>
            <w:tcBorders>
              <w:top w:val="single" w:color="AAAAAA" w:sz="1"/>
              <w:left w:val="single" w:color="AAAAAA" w:sz="1"/>
              <w:bottom w:val="single" w:color="AAAAAA" w:sz="1"/>
              <w:right w:val="single" w:color="AAAAAA" w:sz="1"/>
            </w:tcBorders>
            <w:shd w:fill="FF00FF"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PINK — SPaG</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Basic maths, Spelling, Punctuation, Grammar errors.</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Correct the error immediately — in the next lesson.</w:t>
            </w:r>
          </w:p>
        </w:tc>
      </w:tr>
      <w:tr>
        <w:tc>
          <w:tcPr>
            <w:tcW w:type="dxa" w:w="900"/>
            <w:tcBorders>
              <w:top w:val="single" w:color="AAAAAA" w:sz="1"/>
              <w:left w:val="single" w:color="AAAAAA" w:sz="1"/>
              <w:bottom w:val="single" w:color="AAAAAA" w:sz="1"/>
              <w:right w:val="single" w:color="AAAAAA" w:sz="1"/>
            </w:tcBorders>
            <w:shd w:fill="ED7D31"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ORANGE — Improve!</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not yet met. Teacher writes specific feedback inside an orange rectangle.</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MUST write a response inside the orange rectangle in the next lesson. This is the most important habit at TOWIS.</w:t>
            </w:r>
          </w:p>
        </w:tc>
      </w:tr>
      <w:tr>
        <w:tc>
          <w:tcPr>
            <w:tcW w:type="dxa" w:w="900"/>
            <w:tcBorders>
              <w:top w:val="single" w:color="AAAAAA" w:sz="1"/>
              <w:left w:val="single" w:color="AAAAAA" w:sz="1"/>
              <w:bottom w:val="single" w:color="AAAAAA" w:sz="1"/>
              <w:right w:val="single" w:color="AAAAAA" w:sz="1"/>
            </w:tcBorders>
            <w:shd w:fill="70AD47"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GREEN — Achieved! ✅</w:t>
            </w:r>
          </w:p>
        </w:tc>
        <w:tc>
          <w:tcPr>
            <w:tcW w:type="dxa" w:w="34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Learning Objective met. Expected standard confirmed.</w:t>
            </w:r>
          </w:p>
        </w:tc>
        <w:tc>
          <w:tcPr>
            <w:tcW w:type="dxa" w:w="28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Celebrate — then move to the Blue Zone challenge!</w:t>
            </w:r>
          </w:p>
        </w:tc>
      </w:tr>
      <w:tr>
        <w:tc>
          <w:tcPr>
            <w:tcW w:type="dxa" w:w="900"/>
            <w:tcBorders>
              <w:top w:val="single" w:color="AAAAAA" w:sz="1"/>
              <w:left w:val="single" w:color="AAAAAA" w:sz="1"/>
              <w:bottom w:val="single" w:color="AAAAAA" w:sz="1"/>
              <w:right w:val="single" w:color="AAAAAA" w:sz="1"/>
            </w:tcBorders>
            <w:shd w:fill="5B9BD5" w:val="clear"/>
            <w:tcMar>
              <w:top w:type="dxa" w:w="80"/>
              <w:left w:type="dxa" w:w="40"/>
              <w:bottom w:type="dxa" w:w="80"/>
              <w:right w:type="dxa" w:w="40"/>
            </w:tcMar>
          </w:tcPr>
          <w:p>
            <w:r>
              <w:rPr>
                <w:rFonts w:ascii="Arial" w:cs="Arial" w:eastAsia="Arial" w:hAnsi="Arial"/>
                <w:b w:val="false"/>
                <w:bCs w:val="false"/>
                <w:i w:val="false"/>
                <w:iCs w:val="false"/>
                <w:color w:val="111111"/>
                <w:sz w:val="18"/>
                <w:szCs w:val="18"/>
              </w:rPr>
              <w:t xml:space="preserve"/>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BLUE — Challenge! 🚀</w:t>
            </w:r>
          </w:p>
        </w:tc>
        <w:tc>
          <w:tcPr>
            <w:tcW w:type="dxa" w:w="34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 deeper question or harder problem pushing toward mastery.</w:t>
            </w:r>
          </w:p>
        </w:tc>
        <w:tc>
          <w:tcPr>
            <w:tcW w:type="dxa" w:w="28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Attempt the Blue challenge. This is where Sky Blue and Space Blue begin.</w:t>
            </w:r>
          </w:p>
        </w:tc>
      </w:tr>
    </w:tbl>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EF1E6" w:val="clear"/>
        <w:spacing w:after="100" w:before="100"/>
        <w:ind w:left="240"/>
      </w:pPr>
      <w:r>
        <w:rPr>
          <w:rFonts w:ascii="Arial" w:cs="Arial" w:eastAsia="Arial" w:hAnsi="Arial"/>
          <w:b w:val="false"/>
          <w:bCs w:val="false"/>
          <w:i/>
          <w:iCs/>
          <w:color w:val="111111"/>
          <w:sz w:val="20"/>
          <w:szCs w:val="20"/>
        </w:rPr>
        <w:t xml:space="preserve">The feedback loop is ONLY complete when the student responds to orange feedback. Every orange comment MUST receive a written student response — in the next lesson. This single habit is the most powerful learning tool we have.</w:t>
      </w:r>
    </w:p>
    <w:p>
      <w:pPr>
        <w:spacing w:after="40" w:before="0"/>
      </w:pPr>
      <w:r>
        <w:rPr>
          <w:rFonts w:ascii="Arial" w:cs="Arial" w:eastAsia="Arial" w:hAnsi="Arial"/>
          <w:b w:val="false"/>
          <w:bCs w:val="false"/>
          <w:i w:val="false"/>
          <w:iCs w:val="false"/>
          <w:color w:val="111111"/>
          <w:sz w:val="20"/>
          <w:szCs w:val="20"/>
        </w:rPr>
        <w:t xml:space="preserve"/>
      </w:r>
    </w:p>
    <w:p>
      <w:pPr>
        <w:pageBreakBefore/>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Subject Curriculum Overviews 2026–2027</w:t>
      </w:r>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English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 fluency &amp; comprehension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Short stories, retelling, questions on the text.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Spelling &amp; grammar</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Spelling patterns, nouns/verbs/adjectives, capital letters.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Story writing &amp; non-fiction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Story structure, simple factual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Poetry &amp; extended writing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Explore rhyme, create poems, edit and improve writing.</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Daily reading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Spelling and grammar practice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Handwriting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daily and ask comprehension questions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weekly spellings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diary or letter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icvvfrysbwvkbbo1dtrd0">
        <w:r>
          <w:rPr>
            <w:rStyle w:val="Hyperlink"/>
            <w:rFonts w:ascii="Arial" w:cs="Arial" w:eastAsia="Arial" w:hAnsi="Arial"/>
            <w:color w:val="0563C1"/>
            <w:sz w:val="18"/>
            <w:szCs w:val="18"/>
          </w:rPr>
          <w:t xml:space="preserve">Oxford Owl</w:t>
        </w:r>
      </w:hyperlink>
    </w:p>
    <w:p>
      <w:pPr>
        <w:spacing w:after="30"/>
      </w:pPr>
      <w:r>
        <w:rPr>
          <w:rFonts w:ascii="Arial" w:cs="Arial" w:eastAsia="Arial" w:hAnsi="Arial"/>
          <w:b w:val="false"/>
          <w:bCs w:val="false"/>
          <w:i w:val="false"/>
          <w:iCs w:val="false"/>
          <w:color w:val="111111"/>
          <w:sz w:val="18"/>
          <w:szCs w:val="18"/>
        </w:rPr>
        <w:t xml:space="preserve">• </w:t>
      </w:r>
      <w:hyperlink w:history="1" r:id="rIdvlu_gs7jdh3bkyhq9srn2">
        <w:r>
          <w:rPr>
            <w:rStyle w:val="Hyperlink"/>
            <w:rFonts w:ascii="Arial" w:cs="Arial" w:eastAsia="Arial" w:hAnsi="Arial"/>
            <w:color w:val="0563C1"/>
            <w:sz w:val="18"/>
            <w:szCs w:val="18"/>
          </w:rPr>
          <w:t xml:space="preserve">Phonics Play</w:t>
        </w:r>
      </w:hyperlink>
    </w:p>
    <w:p>
      <w:pPr>
        <w:spacing w:after="30"/>
      </w:pPr>
      <w:r>
        <w:rPr>
          <w:rFonts w:ascii="Arial" w:cs="Arial" w:eastAsia="Arial" w:hAnsi="Arial"/>
          <w:b w:val="false"/>
          <w:bCs w:val="false"/>
          <w:i w:val="false"/>
          <w:iCs w:val="false"/>
          <w:color w:val="111111"/>
          <w:sz w:val="18"/>
          <w:szCs w:val="18"/>
        </w:rPr>
        <w:t xml:space="preserve">• </w:t>
      </w:r>
      <w:hyperlink w:history="1" r:id="rIdubig_dxuwgm8vqzsspazy">
        <w:r>
          <w:rPr>
            <w:rStyle w:val="Hyperlink"/>
            <w:rFonts w:ascii="Arial" w:cs="Arial" w:eastAsia="Arial" w:hAnsi="Arial"/>
            <w:color w:val="0563C1"/>
            <w:sz w:val="18"/>
            <w:szCs w:val="18"/>
          </w:rPr>
          <w:t xml:space="preserve">Top Marks English</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Mathematics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Place value to 100</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Tens and ones, comparing, ordering, number lines.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Multiplication &amp; division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×2, ×3, ×5, ×10; division as sharing and grouping.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Shape &amp; measurement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2D/3D shapes, perimeter, length, mass, capacity.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Fractions &amp; data handling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Halves, quarters, thirds; charts and pictograms.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Times tables ×2,×5,×10</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Number bonds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Mental arithmetic</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times tables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clocks and measuring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number board games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fyptwm9z-uiuu7npvq4o1">
        <w:r>
          <w:rPr>
            <w:rStyle w:val="Hyperlink"/>
            <w:rFonts w:ascii="Arial" w:cs="Arial" w:eastAsia="Arial" w:hAnsi="Arial"/>
            <w:color w:val="0563C1"/>
            <w:sz w:val="18"/>
            <w:szCs w:val="18"/>
          </w:rPr>
          <w:t xml:space="preserve">Top Marks</w:t>
        </w:r>
      </w:hyperlink>
    </w:p>
    <w:p>
      <w:pPr>
        <w:spacing w:after="30"/>
      </w:pPr>
      <w:r>
        <w:rPr>
          <w:rFonts w:ascii="Arial" w:cs="Arial" w:eastAsia="Arial" w:hAnsi="Arial"/>
          <w:b w:val="false"/>
          <w:bCs w:val="false"/>
          <w:i w:val="false"/>
          <w:iCs w:val="false"/>
          <w:color w:val="111111"/>
          <w:sz w:val="18"/>
          <w:szCs w:val="18"/>
        </w:rPr>
        <w:t xml:space="preserve">• </w:t>
      </w:r>
      <w:hyperlink w:history="1" r:id="rIdh4pl3khuh4ornouio5k6u">
        <w:r>
          <w:rPr>
            <w:rStyle w:val="Hyperlink"/>
            <w:rFonts w:ascii="Arial" w:cs="Arial" w:eastAsia="Arial" w:hAnsi="Arial"/>
            <w:color w:val="0563C1"/>
            <w:sz w:val="18"/>
            <w:szCs w:val="18"/>
          </w:rPr>
          <w:t xml:space="preserve">BBC Bitesize Maths</w:t>
        </w:r>
      </w:hyperlink>
    </w:p>
    <w:p>
      <w:pPr>
        <w:spacing w:after="30"/>
      </w:pPr>
      <w:r>
        <w:rPr>
          <w:rFonts w:ascii="Arial" w:cs="Arial" w:eastAsia="Arial" w:hAnsi="Arial"/>
          <w:b w:val="false"/>
          <w:bCs w:val="false"/>
          <w:i w:val="false"/>
          <w:iCs w:val="false"/>
          <w:color w:val="111111"/>
          <w:sz w:val="18"/>
          <w:szCs w:val="18"/>
        </w:rPr>
        <w:t xml:space="preserve">• </w:t>
      </w:r>
      <w:hyperlink w:history="1" r:id="rId7qqo0cdx_u2cs9d9wjklj">
        <w:r>
          <w:rPr>
            <w:rStyle w:val="Hyperlink"/>
            <w:rFonts w:ascii="Arial" w:cs="Arial" w:eastAsia="Arial" w:hAnsi="Arial"/>
            <w:color w:val="0563C1"/>
            <w:sz w:val="18"/>
            <w:szCs w:val="18"/>
          </w:rPr>
          <w:t xml:space="preserve">Hit the Button</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Science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Materials &amp; their properties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Uses, testing, changing materials.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Plants — growth &amp; reproduction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Pollination, seed dispersal, life cycles.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Animals &amp; habitats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Food chains, adaptation, micro-habitats.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Weather &amp; seasonal change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Weather types, recording data, environmental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Observation and recording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Scientific vocabulary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Fair testing intro</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Grow plants; observe the life cycle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Talk about materials used in everyday objects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Keep a weather chart</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jlawk7lt-igp_4xahy7e9">
        <w:r>
          <w:rPr>
            <w:rStyle w:val="Hyperlink"/>
            <w:rFonts w:ascii="Arial" w:cs="Arial" w:eastAsia="Arial" w:hAnsi="Arial"/>
            <w:color w:val="0563C1"/>
            <w:sz w:val="18"/>
            <w:szCs w:val="18"/>
          </w:rPr>
          <w:t xml:space="preserve">BBC Bitesize Science</w:t>
        </w:r>
      </w:hyperlink>
    </w:p>
    <w:p>
      <w:pPr>
        <w:spacing w:after="30"/>
      </w:pPr>
      <w:r>
        <w:rPr>
          <w:rFonts w:ascii="Arial" w:cs="Arial" w:eastAsia="Arial" w:hAnsi="Arial"/>
          <w:b w:val="false"/>
          <w:bCs w:val="false"/>
          <w:i w:val="false"/>
          <w:iCs w:val="false"/>
          <w:color w:val="111111"/>
          <w:sz w:val="18"/>
          <w:szCs w:val="18"/>
        </w:rPr>
        <w:t xml:space="preserve">• </w:t>
      </w:r>
      <w:hyperlink w:history="1" r:id="rIdrcqys57lzru29bbycanvg">
        <w:r>
          <w:rPr>
            <w:rStyle w:val="Hyperlink"/>
            <w:rFonts w:ascii="Arial" w:cs="Arial" w:eastAsia="Arial" w:hAnsi="Arial"/>
            <w:color w:val="0563C1"/>
            <w:sz w:val="18"/>
            <w:szCs w:val="18"/>
          </w:rPr>
          <w:t xml:space="preserve">Science Sparks</w:t>
        </w:r>
      </w:hyperlink>
    </w:p>
    <w:p>
      <w:pPr>
        <w:spacing w:after="30"/>
      </w:pPr>
      <w:r>
        <w:rPr>
          <w:rFonts w:ascii="Arial" w:cs="Arial" w:eastAsia="Arial" w:hAnsi="Arial"/>
          <w:b w:val="false"/>
          <w:bCs w:val="false"/>
          <w:i w:val="false"/>
          <w:iCs w:val="false"/>
          <w:color w:val="111111"/>
          <w:sz w:val="18"/>
          <w:szCs w:val="18"/>
        </w:rPr>
        <w:t xml:space="preserve">• </w:t>
      </w:r>
      <w:hyperlink w:history="1" r:id="rIdadz-ql4mhefjpmlyc-khg">
        <w:r>
          <w:rPr>
            <w:rStyle w:val="Hyperlink"/>
            <w:rFonts w:ascii="Arial" w:cs="Arial" w:eastAsia="Arial" w:hAnsi="Arial"/>
            <w:color w:val="0563C1"/>
            <w:sz w:val="18"/>
            <w:szCs w:val="18"/>
          </w:rPr>
          <w:t xml:space="preserve">NASA Kids' Club</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Global Perspectives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Asking questions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Research questions, evidence, local vs global perspectives.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Finding &amp; evaluating information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Reliable sources, bias, organising findings.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Perspectives &amp; argument</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Multiple viewpoints, structured argument, peer collaboration.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Presenting &amp; reflecting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Project presentation, self-reflection, audience awareness.</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Critical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Research</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Collaboration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world news together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questions about how the world works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Support simple research projects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x8utrvwoctssiicabtgbv">
        <w:r>
          <w:rPr>
            <w:rStyle w:val="Hyperlink"/>
            <w:rFonts w:ascii="Arial" w:cs="Arial" w:eastAsia="Arial" w:hAnsi="Arial"/>
            <w:color w:val="0563C1"/>
            <w:sz w:val="18"/>
            <w:szCs w:val="18"/>
          </w:rPr>
          <w:t xml:space="preserve">Cambridge Global Perspectives</w:t>
        </w:r>
      </w:hyperlink>
    </w:p>
    <w:p>
      <w:pPr>
        <w:spacing w:after="30"/>
      </w:pPr>
      <w:r>
        <w:rPr>
          <w:rFonts w:ascii="Arial" w:cs="Arial" w:eastAsia="Arial" w:hAnsi="Arial"/>
          <w:b w:val="false"/>
          <w:bCs w:val="false"/>
          <w:i w:val="false"/>
          <w:iCs w:val="false"/>
          <w:color w:val="111111"/>
          <w:sz w:val="18"/>
          <w:szCs w:val="18"/>
        </w:rPr>
        <w:t xml:space="preserve">• </w:t>
      </w:r>
      <w:hyperlink w:history="1" r:id="rId0zscmnnvtc1mo8ry0tv-b">
        <w:r>
          <w:rPr>
            <w:rStyle w:val="Hyperlink"/>
            <w:rFonts w:ascii="Arial" w:cs="Arial" w:eastAsia="Arial" w:hAnsi="Arial"/>
            <w:color w:val="0563C1"/>
            <w:sz w:val="18"/>
            <w:szCs w:val="18"/>
          </w:rPr>
          <w:t xml:space="preserve">UNICEF for Kids</w:t>
        </w:r>
      </w:hyperlink>
    </w:p>
    <w:p>
      <w:pPr>
        <w:spacing w:after="30"/>
      </w:pPr>
      <w:r>
        <w:rPr>
          <w:rFonts w:ascii="Arial" w:cs="Arial" w:eastAsia="Arial" w:hAnsi="Arial"/>
          <w:b w:val="false"/>
          <w:bCs w:val="false"/>
          <w:i w:val="false"/>
          <w:iCs w:val="false"/>
          <w:color w:val="111111"/>
          <w:sz w:val="18"/>
          <w:szCs w:val="18"/>
        </w:rPr>
        <w:t xml:space="preserve">• </w:t>
      </w:r>
      <w:hyperlink w:history="1" r:id="rIdutzfw39h4c3mbk0yv_ned">
        <w:r>
          <w:rPr>
            <w:rStyle w:val="Hyperlink"/>
            <w:rFonts w:ascii="Arial" w:cs="Arial" w:eastAsia="Arial" w:hAnsi="Arial"/>
            <w:color w:val="0563C1"/>
            <w:sz w:val="18"/>
            <w:szCs w:val="18"/>
          </w:rPr>
          <w:t xml:space="preserve">National Geographic Kids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Myanmar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Listening &amp; speaking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Oral comprehension, vocabulary, dialogue practice.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Reading</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Reading texts, comprehension, poetry.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Writing</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Sentences, paragraphs, structured compositions.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Literature &amp; culture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Prose, drama, cultural texts, performance.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Oral fluency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Reading accuracy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Written composition</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Speak Myanmar at home every day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Read Myanmar picture books or stories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Myanmar educational programmes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ag6e7_u5dgm_-cu0e7hyr">
        <w:r>
          <w:rPr>
            <w:rStyle w:val="Hyperlink"/>
            <w:rFonts w:ascii="Arial" w:cs="Arial" w:eastAsia="Arial" w:hAnsi="Arial"/>
            <w:color w:val="0563C1"/>
            <w:sz w:val="18"/>
            <w:szCs w:val="18"/>
          </w:rPr>
          <w:t xml:space="preserve">Myanmar E-Learning</w:t>
        </w:r>
      </w:hyperlink>
    </w:p>
    <w:p>
      <w:pPr>
        <w:spacing w:after="30"/>
      </w:pPr>
      <w:r>
        <w:rPr>
          <w:rFonts w:ascii="Arial" w:cs="Arial" w:eastAsia="Arial" w:hAnsi="Arial"/>
          <w:b w:val="false"/>
          <w:bCs w:val="false"/>
          <w:i w:val="false"/>
          <w:iCs w:val="false"/>
          <w:color w:val="111111"/>
          <w:sz w:val="18"/>
          <w:szCs w:val="18"/>
        </w:rPr>
        <w:t xml:space="preserve">• </w:t>
      </w:r>
      <w:hyperlink w:history="1" r:id="rIdtukl0ba_86zzc3eslbsth">
        <w:r>
          <w:rPr>
            <w:rStyle w:val="Hyperlink"/>
            <w:rFonts w:ascii="Arial" w:cs="Arial" w:eastAsia="Arial" w:hAnsi="Arial"/>
            <w:color w:val="0563C1"/>
            <w:sz w:val="18"/>
            <w:szCs w:val="18"/>
          </w:rPr>
          <w:t xml:space="preserve">Omniglot Burmese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Mandarin Chinese (MFL)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Greetings &amp; numbers (ESC)</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Core vocabulary, pronunciation, Pinyin.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Dates, age &amp; personal info</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Sentence patterns, conversational tasks.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Family, self-introduction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Pair dialogue, character writing.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Daily life &amp; descriptions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Extended speaking, vocabulary consolidation.</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Pinyin pronunciation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Vocabulary recall</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Character writing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Practise Chinese numbers daily</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Use Duolingo or Pleco app</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Watch short Mandarin cartoons on YouTube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_bcb4gjxwbevmbx17gz2g">
        <w:r>
          <w:rPr>
            <w:rStyle w:val="Hyperlink"/>
            <w:rFonts w:ascii="Arial" w:cs="Arial" w:eastAsia="Arial" w:hAnsi="Arial"/>
            <w:color w:val="0563C1"/>
            <w:sz w:val="18"/>
            <w:szCs w:val="18"/>
          </w:rPr>
          <w:t xml:space="preserve">Duolingo Chinese</w:t>
        </w:r>
      </w:hyperlink>
    </w:p>
    <w:p>
      <w:pPr>
        <w:spacing w:after="30"/>
      </w:pPr>
      <w:r>
        <w:rPr>
          <w:rFonts w:ascii="Arial" w:cs="Arial" w:eastAsia="Arial" w:hAnsi="Arial"/>
          <w:b w:val="false"/>
          <w:bCs w:val="false"/>
          <w:i w:val="false"/>
          <w:iCs w:val="false"/>
          <w:color w:val="111111"/>
          <w:sz w:val="18"/>
          <w:szCs w:val="18"/>
        </w:rPr>
        <w:t xml:space="preserve">• </w:t>
      </w:r>
      <w:hyperlink w:history="1" r:id="rIdo41efxo_1t2ywu2qczmoo">
        <w:r>
          <w:rPr>
            <w:rStyle w:val="Hyperlink"/>
            <w:rFonts w:ascii="Arial" w:cs="Arial" w:eastAsia="Arial" w:hAnsi="Arial"/>
            <w:color w:val="0563C1"/>
            <w:sz w:val="18"/>
            <w:szCs w:val="18"/>
          </w:rPr>
          <w:t xml:space="preserve">Pleco Dictionary</w:t>
        </w:r>
      </w:hyperlink>
    </w:p>
    <w:p>
      <w:pPr>
        <w:spacing w:after="30"/>
      </w:pPr>
      <w:r>
        <w:rPr>
          <w:rFonts w:ascii="Arial" w:cs="Arial" w:eastAsia="Arial" w:hAnsi="Arial"/>
          <w:b w:val="false"/>
          <w:bCs w:val="false"/>
          <w:i w:val="false"/>
          <w:iCs w:val="false"/>
          <w:color w:val="111111"/>
          <w:sz w:val="18"/>
          <w:szCs w:val="18"/>
        </w:rPr>
        <w:t xml:space="preserve">• </w:t>
      </w:r>
      <w:hyperlink w:history="1" r:id="rId9lnifjtwsqe_7ep0ugvsi">
        <w:r>
          <w:rPr>
            <w:rStyle w:val="Hyperlink"/>
            <w:rFonts w:ascii="Arial" w:cs="Arial" w:eastAsia="Arial" w:hAnsi="Arial"/>
            <w:color w:val="0563C1"/>
            <w:sz w:val="18"/>
            <w:szCs w:val="18"/>
          </w:rPr>
          <w:t xml:space="preserve">BBC Languages Chinese</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Art &amp;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Drawing &amp; observation</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Line, tone, shading — observational drawing.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Colour &amp; mixed media</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Colour theory, collage, mixed media exploration.</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3D / sculpture</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Clay or construction, texture, form.</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Cultural art &amp; exhibition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Art inspired by Myanmar and world cultures; showcase.</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Fine motor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Creative thinking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Artistic techniques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drawing and colouring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Visit art exhibitions (online or in-person)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Make art from recycled materials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gvgvwepafrzp7sis2-wd2">
        <w:r>
          <w:rPr>
            <w:rStyle w:val="Hyperlink"/>
            <w:rFonts w:ascii="Arial" w:cs="Arial" w:eastAsia="Arial" w:hAnsi="Arial"/>
            <w:color w:val="0563C1"/>
            <w:sz w:val="18"/>
            <w:szCs w:val="18"/>
          </w:rPr>
          <w:t xml:space="preserve">Tate Kids</w:t>
        </w:r>
      </w:hyperlink>
    </w:p>
    <w:p>
      <w:pPr>
        <w:spacing w:after="30"/>
      </w:pPr>
      <w:r>
        <w:rPr>
          <w:rFonts w:ascii="Arial" w:cs="Arial" w:eastAsia="Arial" w:hAnsi="Arial"/>
          <w:b w:val="false"/>
          <w:bCs w:val="false"/>
          <w:i w:val="false"/>
          <w:iCs w:val="false"/>
          <w:color w:val="111111"/>
          <w:sz w:val="18"/>
          <w:szCs w:val="18"/>
        </w:rPr>
        <w:t xml:space="preserve">• </w:t>
      </w:r>
      <w:hyperlink w:history="1" r:id="rIdhx22f4dlfbbszotblofdm">
        <w:r>
          <w:rPr>
            <w:rStyle w:val="Hyperlink"/>
            <w:rFonts w:ascii="Arial" w:cs="Arial" w:eastAsia="Arial" w:hAnsi="Arial"/>
            <w:color w:val="0563C1"/>
            <w:sz w:val="18"/>
            <w:szCs w:val="18"/>
          </w:rPr>
          <w:t xml:space="preserve">The Art Story</w:t>
        </w:r>
      </w:hyperlink>
    </w:p>
    <w:p>
      <w:pPr>
        <w:spacing w:after="30"/>
      </w:pPr>
      <w:r>
        <w:rPr>
          <w:rFonts w:ascii="Arial" w:cs="Arial" w:eastAsia="Arial" w:hAnsi="Arial"/>
          <w:b w:val="false"/>
          <w:bCs w:val="false"/>
          <w:i w:val="false"/>
          <w:iCs w:val="false"/>
          <w:color w:val="111111"/>
          <w:sz w:val="18"/>
          <w:szCs w:val="18"/>
        </w:rPr>
        <w:t xml:space="preserve">• </w:t>
      </w:r>
      <w:hyperlink w:history="1" r:id="rIdhxxjnxs4c7t8hrbo3swdi">
        <w:r>
          <w:rPr>
            <w:rStyle w:val="Hyperlink"/>
            <w:rFonts w:ascii="Arial" w:cs="Arial" w:eastAsia="Arial" w:hAnsi="Arial"/>
            <w:color w:val="0563C1"/>
            <w:sz w:val="18"/>
            <w:szCs w:val="18"/>
          </w:rPr>
          <w:t xml:space="preserve">BBC Arts</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Computing &amp; Digital Literacy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skills &amp; e-safety</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Device use, online safety, passwords, digital citizenship.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Word processing &amp; presentations</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Creating documents, formatting, data entry.</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Introduction to coding (Scratch)</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Sequences, loops, selection in code.</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Digital project</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Create a finished digital product: animation, website, or app.</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Typing and formatting</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E-safety awareness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Coding concepts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Discuss internet safety rules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responsible social media use (older students)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Try coding on Scratch or Code.org</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ihv0em1sn1u0jv_bybzm9">
        <w:r>
          <w:rPr>
            <w:rStyle w:val="Hyperlink"/>
            <w:rFonts w:ascii="Arial" w:cs="Arial" w:eastAsia="Arial" w:hAnsi="Arial"/>
            <w:color w:val="0563C1"/>
            <w:sz w:val="18"/>
            <w:szCs w:val="18"/>
          </w:rPr>
          <w:t xml:space="preserve">Code.org</w:t>
        </w:r>
      </w:hyperlink>
    </w:p>
    <w:p>
      <w:pPr>
        <w:spacing w:after="30"/>
      </w:pPr>
      <w:r>
        <w:rPr>
          <w:rFonts w:ascii="Arial" w:cs="Arial" w:eastAsia="Arial" w:hAnsi="Arial"/>
          <w:b w:val="false"/>
          <w:bCs w:val="false"/>
          <w:i w:val="false"/>
          <w:iCs w:val="false"/>
          <w:color w:val="111111"/>
          <w:sz w:val="18"/>
          <w:szCs w:val="18"/>
        </w:rPr>
        <w:t xml:space="preserve">• </w:t>
      </w:r>
      <w:hyperlink w:history="1" r:id="rId5nxdq2murn9y-ouxwtpgu">
        <w:r>
          <w:rPr>
            <w:rStyle w:val="Hyperlink"/>
            <w:rFonts w:ascii="Arial" w:cs="Arial" w:eastAsia="Arial" w:hAnsi="Arial"/>
            <w:color w:val="0563C1"/>
            <w:sz w:val="18"/>
            <w:szCs w:val="18"/>
          </w:rPr>
          <w:t xml:space="preserve">Scratch</w:t>
        </w:r>
      </w:hyperlink>
    </w:p>
    <w:p>
      <w:pPr>
        <w:spacing w:after="30"/>
      </w:pPr>
      <w:r>
        <w:rPr>
          <w:rFonts w:ascii="Arial" w:cs="Arial" w:eastAsia="Arial" w:hAnsi="Arial"/>
          <w:b w:val="false"/>
          <w:bCs w:val="false"/>
          <w:i w:val="false"/>
          <w:iCs w:val="false"/>
          <w:color w:val="111111"/>
          <w:sz w:val="18"/>
          <w:szCs w:val="18"/>
        </w:rPr>
        <w:t xml:space="preserve">• </w:t>
      </w:r>
      <w:hyperlink w:history="1" r:id="rIdyrjeipuall-s3mrnfsi8k">
        <w:r>
          <w:rPr>
            <w:rStyle w:val="Hyperlink"/>
            <w:rFonts w:ascii="Arial" w:cs="Arial" w:eastAsia="Arial" w:hAnsi="Arial"/>
            <w:color w:val="0563C1"/>
            <w:sz w:val="18"/>
            <w:szCs w:val="18"/>
          </w:rPr>
          <w:t xml:space="preserve">BBC Bitesize Computing</w:t>
        </w:r>
      </w:hyperlink>
    </w:p>
    <w:p>
      <w:pPr>
        <w:spacing w:after="40" w:before="0"/>
      </w:pPr>
      <w:r>
        <w:rPr>
          <w:rFonts w:ascii="Arial" w:cs="Arial" w:eastAsia="Arial" w:hAnsi="Arial"/>
          <w:b w:val="false"/>
          <w:bCs w:val="false"/>
          <w:i w:val="false"/>
          <w:iCs w:val="false"/>
          <w:color w:val="111111"/>
          <w:sz w:val="20"/>
          <w:szCs w:val="20"/>
        </w:rPr>
        <w:t xml:space="preserve"/>
      </w:r>
    </w:p>
    <w:p>
      <w:pPr>
        <w:shd w:fill="2E8B8B" w:val="clear"/>
        <w:spacing w:after="60" w:before="200"/>
        <w:ind w:left="60"/>
      </w:pPr>
      <w:r>
        <w:rPr>
          <w:rFonts w:ascii="Arial" w:cs="Arial" w:eastAsia="Arial" w:hAnsi="Arial"/>
          <w:b/>
          <w:bCs/>
          <w:i w:val="false"/>
          <w:iCs w:val="false"/>
          <w:color w:val="FFFFFF"/>
          <w:sz w:val="22"/>
          <w:szCs w:val="22"/>
        </w:rPr>
        <w:t xml:space="preserve">Physical Education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60"/>
      </w:tblGrid>
      <w:tr>
        <w:trPr>
          <w:tblHeader/>
        </w:trPr>
        <w:tc>
          <w:tcPr>
            <w:tcW w:type="dxa" w:w="1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pPr>
              <w:jc w:val="center"/>
            </w:pPr>
            <w:r>
              <w:rPr>
                <w:rFonts w:ascii="Arial" w:cs="Arial" w:eastAsia="Arial" w:hAnsi="Arial"/>
                <w:b/>
                <w:bCs/>
                <w:i w:val="false"/>
                <w:iCs w:val="false"/>
                <w:color w:val="FFFFFF"/>
                <w:sz w:val="20"/>
                <w:szCs w:val="20"/>
              </w:rPr>
              <w:t xml:space="preserve">Quarter</w:t>
            </w:r>
          </w:p>
        </w:tc>
        <w:tc>
          <w:tcPr>
            <w:tcW w:type="dxa" w:w="220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Focus</w:t>
            </w:r>
          </w:p>
        </w:tc>
        <w:tc>
          <w:tcPr>
            <w:tcW w:type="dxa" w:w="5960"/>
            <w:tcBorders>
              <w:top w:val="single" w:color="1B3A6B" w:sz="1"/>
              <w:left w:val="single" w:color="1B3A6B" w:sz="1"/>
              <w:bottom w:val="single" w:color="1B3A6B" w:sz="1"/>
              <w:right w:val="single" w:color="1B3A6B" w:sz="1"/>
            </w:tcBorders>
            <w:shd w:fill="1B3A6B" w:val="clear"/>
            <w:tcMar>
              <w:top w:type="dxa" w:w="80"/>
              <w:left w:type="dxa" w:w="120"/>
              <w:bottom w:type="dxa" w:w="80"/>
              <w:right w:type="dxa" w:w="120"/>
            </w:tcMar>
          </w:tcPr>
          <w:p>
            <w:r>
              <w:rPr>
                <w:rFonts w:ascii="Arial" w:cs="Arial" w:eastAsia="Arial" w:hAnsi="Arial"/>
                <w:b/>
                <w:bCs/>
                <w:i w:val="false"/>
                <w:iCs w:val="false"/>
                <w:color w:val="FFFFFF"/>
                <w:sz w:val="20"/>
                <w:szCs w:val="20"/>
              </w:rPr>
              <w:t xml:space="preserve">Summary of Learning</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Q1</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Games &amp; team sports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Ball skills, tactics, cooperative play, sportsmanship.</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Q2</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Gymnastics &amp; dance</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Balance, coordination, creative movement.</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Q3</w:t>
            </w:r>
          </w:p>
        </w:tc>
        <w:tc>
          <w:tcPr>
            <w:tcW w:type="dxa" w:w="220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Athletics &amp; fitness</w:t>
            </w:r>
          </w:p>
        </w:tc>
        <w:tc>
          <w:tcPr>
            <w:tcW w:type="dxa" w:w="5960"/>
            <w:tcBorders>
              <w:top w:val="single" w:color="AAAAAA" w:sz="1"/>
              <w:left w:val="single" w:color="AAAAAA" w:sz="1"/>
              <w:bottom w:val="single" w:color="AAAAAA" w:sz="1"/>
              <w:right w:val="single" w:color="AAAAAA" w:sz="1"/>
            </w:tcBorders>
            <w:shd w:fill="FDF6E3"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Running, jumping, throwing; personal fitness goals.</w:t>
            </w:r>
          </w:p>
        </w:tc>
      </w:tr>
      <w:tr>
        <w:tc>
          <w:tcPr>
            <w:tcW w:type="dxa" w:w="1200"/>
            <w:tcBorders>
              <w:top w:val="single" w:color="AAAAAA" w:sz="1"/>
              <w:left w:val="single" w:color="AAAAAA" w:sz="1"/>
              <w:bottom w:val="single" w:color="AAAAAA" w:sz="1"/>
              <w:right w:val="single" w:color="AAAAAA" w:sz="1"/>
            </w:tcBorders>
            <w:shd w:fill="E8ECF5" w:val="clear"/>
            <w:tcMar>
              <w:top w:type="dxa" w:w="80"/>
              <w:left w:type="dxa" w:w="120"/>
              <w:bottom w:type="dxa" w:w="80"/>
              <w:right w:type="dxa" w:w="120"/>
            </w:tcMar>
          </w:tcPr>
          <w:p>
            <w:pPr>
              <w:jc w:val="center"/>
            </w:pPr>
            <w:r>
              <w:rPr>
                <w:rFonts w:ascii="Arial" w:cs="Arial" w:eastAsia="Arial" w:hAnsi="Arial"/>
                <w:b/>
                <w:bCs/>
                <w:i w:val="false"/>
                <w:iCs w:val="false"/>
                <w:color w:val="1B3A6B"/>
                <w:sz w:val="18"/>
                <w:szCs w:val="18"/>
              </w:rPr>
              <w:t xml:space="preserve">Q4</w:t>
            </w:r>
          </w:p>
        </w:tc>
        <w:tc>
          <w:tcPr>
            <w:tcW w:type="dxa" w:w="220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bCs/>
                <w:i w:val="false"/>
                <w:iCs w:val="false"/>
                <w:color w:val="111111"/>
                <w:sz w:val="18"/>
                <w:szCs w:val="18"/>
              </w:rPr>
              <w:t xml:space="preserve">Team tournament &amp; reflection</w:t>
            </w:r>
          </w:p>
        </w:tc>
        <w:tc>
          <w:tcPr>
            <w:tcW w:type="dxa" w:w="5960"/>
            <w:tcBorders>
              <w:top w:val="single" w:color="AAAAAA" w:sz="1"/>
              <w:left w:val="single" w:color="AAAAAA" w:sz="1"/>
              <w:bottom w:val="single" w:color="AAAAAA" w:sz="1"/>
              <w:right w:val="single" w:color="AAAAAA" w:sz="1"/>
            </w:tcBorders>
            <w:shd w:fill="E6F4F4" w:val="clear"/>
            <w:tcMar>
              <w:top w:type="dxa" w:w="80"/>
              <w:left w:type="dxa" w:w="120"/>
              <w:bottom w:type="dxa" w:w="80"/>
              <w:right w:type="dxa" w:w="120"/>
            </w:tcMar>
          </w:tcPr>
          <w:p>
            <w:r>
              <w:rPr>
                <w:rFonts w:ascii="Arial" w:cs="Arial" w:eastAsia="Arial" w:hAnsi="Arial"/>
                <w:b w:val="false"/>
                <w:bCs w:val="false"/>
                <w:i w:val="false"/>
                <w:iCs w:val="false"/>
                <w:color w:val="111111"/>
                <w:sz w:val="18"/>
                <w:szCs w:val="18"/>
              </w:rPr>
              <w:t xml:space="preserve">Inter-class competition, health and wellbeing project.</w:t>
            </w:r>
          </w:p>
        </w:tc>
      </w:tr>
    </w:tbl>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Skills Practised All Year</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Physical coordination</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Team skills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Health awareness</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How Parents Can Help at Home</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Play active outdoor games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Go for family walks or cycles</w:t>
      </w:r>
    </w:p>
    <w:p>
      <w:pPr>
        <w:pStyle w:val="ListParagraph"/>
        <w:numPr>
          <w:ilvl w:val="0"/>
          <w:numId w:val="2"/>
        </w:numPr>
        <w:spacing w:after="30"/>
      </w:pPr>
      <w:r>
        <w:rPr>
          <w:rFonts w:ascii="Arial" w:cs="Arial" w:eastAsia="Arial" w:hAnsi="Arial"/>
          <w:b w:val="false"/>
          <w:bCs w:val="false"/>
          <w:i w:val="false"/>
          <w:iCs w:val="false"/>
          <w:color w:val="111111"/>
          <w:sz w:val="19"/>
          <w:szCs w:val="19"/>
        </w:rPr>
        <w:t xml:space="preserve">Encourage a sport or hobby</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11111"/>
          <w:sz w:val="19"/>
          <w:szCs w:val="19"/>
        </w:rPr>
        <w:t xml:space="preserve">Useful Websites</w:t>
      </w:r>
    </w:p>
    <w:p>
      <w:pPr>
        <w:spacing w:after="30"/>
      </w:pPr>
      <w:r>
        <w:rPr>
          <w:rFonts w:ascii="Arial" w:cs="Arial" w:eastAsia="Arial" w:hAnsi="Arial"/>
          <w:b w:val="false"/>
          <w:bCs w:val="false"/>
          <w:i w:val="false"/>
          <w:iCs w:val="false"/>
          <w:color w:val="111111"/>
          <w:sz w:val="18"/>
          <w:szCs w:val="18"/>
        </w:rPr>
        <w:t xml:space="preserve">• </w:t>
      </w:r>
      <w:hyperlink w:history="1" r:id="rIdnvuwq4i9gmg4fziqftyzx">
        <w:r>
          <w:rPr>
            <w:rStyle w:val="Hyperlink"/>
            <w:rFonts w:ascii="Arial" w:cs="Arial" w:eastAsia="Arial" w:hAnsi="Arial"/>
            <w:color w:val="0563C1"/>
            <w:sz w:val="18"/>
            <w:szCs w:val="18"/>
          </w:rPr>
          <w:t xml:space="preserve">BBC Super Movers</w:t>
        </w:r>
      </w:hyperlink>
    </w:p>
    <w:p>
      <w:pPr>
        <w:spacing w:after="30"/>
      </w:pPr>
      <w:r>
        <w:rPr>
          <w:rFonts w:ascii="Arial" w:cs="Arial" w:eastAsia="Arial" w:hAnsi="Arial"/>
          <w:b w:val="false"/>
          <w:bCs w:val="false"/>
          <w:i w:val="false"/>
          <w:iCs w:val="false"/>
          <w:color w:val="111111"/>
          <w:sz w:val="18"/>
          <w:szCs w:val="18"/>
        </w:rPr>
        <w:t xml:space="preserve">• </w:t>
      </w:r>
      <w:hyperlink w:history="1" r:id="rIdsrnls5yceusbeelmklya7">
        <w:r>
          <w:rPr>
            <w:rStyle w:val="Hyperlink"/>
            <w:rFonts w:ascii="Arial" w:cs="Arial" w:eastAsia="Arial" w:hAnsi="Arial"/>
            <w:color w:val="0563C1"/>
            <w:sz w:val="18"/>
            <w:szCs w:val="18"/>
          </w:rPr>
          <w:t xml:space="preserve">GoNoodle</w:t>
        </w:r>
      </w:hyperlink>
    </w:p>
    <w:p>
      <w:pPr>
        <w:spacing w:after="30"/>
      </w:pPr>
      <w:r>
        <w:rPr>
          <w:rFonts w:ascii="Arial" w:cs="Arial" w:eastAsia="Arial" w:hAnsi="Arial"/>
          <w:b w:val="false"/>
          <w:bCs w:val="false"/>
          <w:i w:val="false"/>
          <w:iCs w:val="false"/>
          <w:color w:val="111111"/>
          <w:sz w:val="18"/>
          <w:szCs w:val="18"/>
        </w:rPr>
        <w:t xml:space="preserve">• </w:t>
      </w:r>
      <w:hyperlink w:history="1" r:id="rIdrjzn6vwnmcctwrq7da5g8">
        <w:r>
          <w:rPr>
            <w:rStyle w:val="Hyperlink"/>
            <w:rFonts w:ascii="Arial" w:cs="Arial" w:eastAsia="Arial" w:hAnsi="Arial"/>
            <w:color w:val="0563C1"/>
            <w:sz w:val="18"/>
            <w:szCs w:val="18"/>
          </w:rPr>
          <w:t xml:space="preserve">Sport England</w:t>
        </w:r>
      </w:hyperlink>
    </w:p>
    <w:p>
      <w:pPr>
        <w:spacing w:after="40" w:before="0"/>
      </w:pPr>
      <w:r>
        <w:rPr>
          <w:rFonts w:ascii="Arial" w:cs="Arial" w:eastAsia="Arial" w:hAnsi="Arial"/>
          <w:b w:val="false"/>
          <w:bCs w:val="false"/>
          <w:i w:val="false"/>
          <w:iCs w:val="false"/>
          <w:color w:val="111111"/>
          <w:sz w:val="20"/>
          <w:szCs w:val="20"/>
        </w:rPr>
        <w:t xml:space="preserve"/>
      </w:r>
    </w:p>
    <w:p>
      <w:pPr>
        <w:shd w:fill="1B3A6B" w:val="clear"/>
        <w:spacing w:after="80" w:before="280"/>
        <w:ind w:left="120"/>
      </w:pPr>
      <w:r>
        <w:rPr>
          <w:rFonts w:ascii="Arial" w:cs="Arial" w:eastAsia="Arial" w:hAnsi="Arial"/>
          <w:b/>
          <w:bCs/>
          <w:i w:val="false"/>
          <w:iCs w:val="false"/>
          <w:color w:val="FFFFFF"/>
          <w:sz w:val="26"/>
          <w:szCs w:val="26"/>
        </w:rPr>
        <w:t xml:space="preserve">A Note to Students — The Space Blue Challenge</w:t>
      </w:r>
    </w:p>
    <w:p>
      <w:pPr>
        <w:spacing w:after="40" w:before="0"/>
      </w:pPr>
      <w:r>
        <w:rPr>
          <w:rFonts w:ascii="Arial" w:cs="Arial" w:eastAsia="Arial" w:hAnsi="Arial"/>
          <w:b w:val="false"/>
          <w:bCs w:val="false"/>
          <w:i w:val="false"/>
          <w:iCs w:val="false"/>
          <w:color w:val="111111"/>
          <w:sz w:val="20"/>
          <w:szCs w:val="20"/>
        </w:rPr>
        <w:t xml:space="preserve"/>
      </w:r>
    </w:p>
    <w:p>
      <w:pPr>
        <w:spacing w:after="60" w:before="0"/>
        <w:jc w:val="left"/>
      </w:pPr>
      <w:r>
        <w:rPr>
          <w:rFonts w:ascii="Arial" w:cs="Arial" w:eastAsia="Arial" w:hAnsi="Arial"/>
          <w:b/>
          <w:bCs/>
          <w:i w:val="false"/>
          <w:iCs w:val="false"/>
          <w:color w:val="1B3A6B"/>
          <w:sz w:val="22"/>
          <w:szCs w:val="22"/>
        </w:rPr>
        <w:t xml:space="preserve">To every student at TOWIS:</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E8ECF5" w:val="clear"/>
        <w:spacing w:after="100" w:before="100"/>
        <w:ind w:left="240"/>
      </w:pPr>
      <w:r>
        <w:rPr>
          <w:rFonts w:ascii="Arial" w:cs="Arial" w:eastAsia="Arial" w:hAnsi="Arial"/>
          <w:b w:val="false"/>
          <w:bCs w:val="false"/>
          <w:i/>
          <w:iCs/>
          <w:color w:val="111111"/>
          <w:sz w:val="20"/>
          <w:szCs w:val="20"/>
        </w:rPr>
        <w:t xml:space="preserve">🚀 You do not need to be the smartest person in the room. You need to be the most determined. Not everyone will achieve A* in every subject — and that is fine. What matters is that YOU go further than you thought you could. Green is where we all start. Sky Blue is where most of us can fly. Space Blue is for those who dare to dream bigger and work harder than anyone expects. A growth mindset means believing that your ability is not fixed — it grows every time you try, every time you fail and try again, every time you respond to feedback and improve. At TOWIS, we believe in you. Now believe in yourself.</w:t>
      </w:r>
    </w:p>
    <w:p>
      <w:pPr>
        <w:spacing w:after="40" w:before="0"/>
      </w:pPr>
      <w:r>
        <w:rPr>
          <w:rFonts w:ascii="Arial" w:cs="Arial" w:eastAsia="Arial" w:hAnsi="Arial"/>
          <w:b w:val="false"/>
          <w:bCs w:val="false"/>
          <w:i w:val="false"/>
          <w:iCs w:val="false"/>
          <w:color w:val="111111"/>
          <w:sz w:val="20"/>
          <w:szCs w:val="20"/>
        </w:rPr>
        <w:t xml:space="preserve"/>
      </w:r>
    </w:p>
    <w:p>
      <w:pPr>
        <w:pBdr>
          <w:left w:val="thick" w:color="C9A84C" w:sz="12"/>
        </w:pBdr>
        <w:shd w:fill="FDF6E3" w:val="clear"/>
        <w:spacing w:after="100" w:before="100"/>
        <w:ind w:left="240"/>
      </w:pPr>
      <w:r>
        <w:rPr>
          <w:rFonts w:ascii="Arial" w:cs="Arial" w:eastAsia="Arial" w:hAnsi="Arial"/>
          <w:b w:val="false"/>
          <w:bCs w:val="false"/>
          <w:i/>
          <w:iCs/>
          <w:color w:val="111111"/>
          <w:sz w:val="20"/>
          <w:szCs w:val="20"/>
        </w:rPr>
        <w:t xml:space="preserve">💛 To every parent: You are the most important teacher your child has. Every time you read together, ask about their day, praise their effort (not just their results), and show them that learning is a lifelong adventure — you are helping them fly. Thank you for trusting us with your child's education. We will give everything we have.</w:t>
      </w:r>
    </w:p>
    <w:p>
      <w:pPr>
        <w:spacing w:after="40" w:before="0"/>
      </w:pPr>
      <w:r>
        <w:rPr>
          <w:rFonts w:ascii="Arial" w:cs="Arial" w:eastAsia="Arial" w:hAnsi="Arial"/>
          <w:b w:val="false"/>
          <w:bCs w:val="false"/>
          <w:i w:val="false"/>
          <w:iCs w:val="false"/>
          <w:color w:val="111111"/>
          <w:sz w:val="20"/>
          <w:szCs w:val="20"/>
        </w:rPr>
        <w:t xml:space="preserve"/>
      </w:r>
    </w:p>
    <w:p>
      <w:pPr>
        <w:pBdr>
          <w:top w:val="single" w:color="C9A84C" w:sz="1"/>
        </w:pBdr>
        <w:spacing w:before="120"/>
        <w:jc w:val="center"/>
      </w:pPr>
      <w:r>
        <w:rPr>
          <w:rFonts w:ascii="Arial" w:cs="Arial" w:eastAsia="Arial" w:hAnsi="Arial"/>
          <w:b w:val="false"/>
          <w:bCs w:val="false"/>
          <w:i/>
          <w:iCs/>
          <w:color w:val="777777"/>
          <w:sz w:val="16"/>
          <w:szCs w:val="16"/>
        </w:rPr>
        <w:t xml:space="preserve">The One World International School Yangon  |  268 Min Gyi Road, Yangon  |  Cambridge International Centre BU001  |  Academic Year 2026–2027</w:t>
      </w:r>
    </w:p>
    <w:sectPr>
      <w:head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1"/>
      </w:pBdr>
      <w:spacing w:after="60"/>
    </w:pPr>
    <w:r>
      <w:rPr>
        <w:rFonts w:ascii="Arial" w:cs="Arial" w:eastAsia="Arial" w:hAnsi="Arial"/>
        <w:b/>
        <w:bCs/>
        <w:i w:val="false"/>
        <w:iCs w:val="false"/>
        <w:color w:val="1B3A6B"/>
        <w:sz w:val="18"/>
        <w:szCs w:val="18"/>
      </w:rPr>
      <w:t xml:space="preserve">TOWIS | Year 2 | Curriculum Overview 2026–2027</w:t>
    </w:r>
    <w:r>
      <w:rPr>
        <w:rFonts w:ascii="Arial" w:cs="Arial" w:eastAsia="Arial" w:hAnsi="Arial"/>
        <w:color w:val="888888"/>
        <w:sz w:val="16"/>
        <w:szCs w:val="16"/>
      </w:rPr>
      <w:t xml:space="preserve">   |   Cambridge International School Yangon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icvvfrysbwvkbbo1dtrd0" Type="http://schemas.openxmlformats.org/officeDocument/2006/relationships/hyperlink" Target="https://www.oxfordowl.co.uk" TargetMode="External"/><Relationship Id="rIdvlu_gs7jdh3bkyhq9srn2" Type="http://schemas.openxmlformats.org/officeDocument/2006/relationships/hyperlink" Target="https://www.phonicsplay.co.uk" TargetMode="External"/><Relationship Id="rIdubig_dxuwgm8vqzsspazy" Type="http://schemas.openxmlformats.org/officeDocument/2006/relationships/hyperlink" Target="https://www.topmarks.co.uk/english-games" TargetMode="External"/><Relationship Id="rIdfyptwm9z-uiuu7npvq4o1" Type="http://schemas.openxmlformats.org/officeDocument/2006/relationships/hyperlink" Target="https://www.topmarks.co.uk" TargetMode="External"/><Relationship Id="rIdh4pl3khuh4ornouio5k6u" Type="http://schemas.openxmlformats.org/officeDocument/2006/relationships/hyperlink" Target="https://www.bbc.co.uk/bitesize/subjects/zjxhfg8" TargetMode="External"/><Relationship Id="rId7qqo0cdx_u2cs9d9wjklj" Type="http://schemas.openxmlformats.org/officeDocument/2006/relationships/hyperlink" Target="https://www.topmarks.co.uk/maths-games/hit-the-button" TargetMode="External"/><Relationship Id="rIdjlawk7lt-igp_4xahy7e9" Type="http://schemas.openxmlformats.org/officeDocument/2006/relationships/hyperlink" Target="https://www.bbc.co.uk/bitesize/subjects/z6svr82" TargetMode="External"/><Relationship Id="rIdrcqys57lzru29bbycanvg" Type="http://schemas.openxmlformats.org/officeDocument/2006/relationships/hyperlink" Target="https://www.science-sparks.com" TargetMode="External"/><Relationship Id="rIdadz-ql4mhefjpmlyc-khg" Type="http://schemas.openxmlformats.org/officeDocument/2006/relationships/hyperlink" Target="https://www.nasa.gov/kidsclub" TargetMode="External"/><Relationship Id="rIdx8utrvwoctssiicabtgbv" Type="http://schemas.openxmlformats.org/officeDocument/2006/relationships/hyperlink" Target="https://www.cambridgeinternational.org" TargetMode="External"/><Relationship Id="rId0zscmnnvtc1mo8ry0tv-b" Type="http://schemas.openxmlformats.org/officeDocument/2006/relationships/hyperlink" Target="https://www.unicef.org" TargetMode="External"/><Relationship Id="rIdutzfw39h4c3mbk0yv_ned" Type="http://schemas.openxmlformats.org/officeDocument/2006/relationships/hyperlink" Target="https://kids.nationalgeographic.com" TargetMode="External"/><Relationship Id="rIdag6e7_u5dgm_-cu0e7hyr" Type="http://schemas.openxmlformats.org/officeDocument/2006/relationships/hyperlink" Target="https://www.myanmarelearning.com" TargetMode="External"/><Relationship Id="rIdtukl0ba_86zzc3eslbsth" Type="http://schemas.openxmlformats.org/officeDocument/2006/relationships/hyperlink" Target="https://www.omniglot.com/writing/burmese.htm" TargetMode="External"/><Relationship Id="rId_bcb4gjxwbevmbx17gz2g" Type="http://schemas.openxmlformats.org/officeDocument/2006/relationships/hyperlink" Target="https://www.duolingo.com" TargetMode="External"/><Relationship Id="rIdo41efxo_1t2ywu2qczmoo" Type="http://schemas.openxmlformats.org/officeDocument/2006/relationships/hyperlink" Target="https://www.pleco.com" TargetMode="External"/><Relationship Id="rId9lnifjtwsqe_7ep0ugvsi" Type="http://schemas.openxmlformats.org/officeDocument/2006/relationships/hyperlink" Target="https://www.bbc.co.uk/languages/chinese" TargetMode="External"/><Relationship Id="rIdgvgvwepafrzp7sis2-wd2" Type="http://schemas.openxmlformats.org/officeDocument/2006/relationships/hyperlink" Target="https://www.tate.org.uk/kids" TargetMode="External"/><Relationship Id="rIdhx22f4dlfbbszotblofdm" Type="http://schemas.openxmlformats.org/officeDocument/2006/relationships/hyperlink" Target="https://www.theartstory.org" TargetMode="External"/><Relationship Id="rIdhxxjnxs4c7t8hrbo3swdi" Type="http://schemas.openxmlformats.org/officeDocument/2006/relationships/hyperlink" Target="https://www.bbc.co.uk/arts" TargetMode="External"/><Relationship Id="rIdihv0em1sn1u0jv_bybzm9" Type="http://schemas.openxmlformats.org/officeDocument/2006/relationships/hyperlink" Target="https://code.org" TargetMode="External"/><Relationship Id="rId5nxdq2murn9y-ouxwtpgu" Type="http://schemas.openxmlformats.org/officeDocument/2006/relationships/hyperlink" Target="https://scratch.mit.edu" TargetMode="External"/><Relationship Id="rIdyrjeipuall-s3mrnfsi8k" Type="http://schemas.openxmlformats.org/officeDocument/2006/relationships/hyperlink" Target="https://www.bbc.co.uk/bitesize/subjects/zvc9q6f" TargetMode="External"/><Relationship Id="rIdnvuwq4i9gmg4fziqftyzx" Type="http://schemas.openxmlformats.org/officeDocument/2006/relationships/hyperlink" Target="https://www.bbc.co.uk/teach/supermovers" TargetMode="External"/><Relationship Id="rIdsrnls5yceusbeelmklya7" Type="http://schemas.openxmlformats.org/officeDocument/2006/relationships/hyperlink" Target="https://www.gonoodle.com" TargetMode="External"/><Relationship Id="rIdrjzn6vwnmcctwrq7da5g8" Type="http://schemas.openxmlformats.org/officeDocument/2006/relationships/hyperlink" Target="https://www.sportengland.org/join-the-movement/get-active" TargetMode="External"/><Relationship Id="rId3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2026-05-23T06:18:27.796Z</dcterms:created>
  <dcterms:modified xsi:type="dcterms:W3CDTF">2026-05-23T06:18:27.796Z</dcterms:modified>
</cp:coreProperties>
</file>

<file path=docProps/custom.xml><?xml version="1.0" encoding="utf-8"?>
<Properties xmlns="http://schemas.openxmlformats.org/officeDocument/2006/custom-properties" xmlns:vt="http://schemas.openxmlformats.org/officeDocument/2006/docPropsVTypes"/>
</file>