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jc w:val="center"/>
      </w:pPr>
      <w:r>
        <w:rPr>
          <w:rFonts w:ascii="Arial" w:cs="Arial" w:eastAsia="Arial" w:hAnsi="Arial"/>
          <w:b/>
          <w:bCs/>
          <w:i w:val="false"/>
          <w:iCs w:val="false"/>
          <w:color w:val="FFFFFF"/>
          <w:sz w:val="42"/>
          <w:szCs w:val="42"/>
        </w:rPr>
        <w:t xml:space="preserve">Year 11 Curriculum Overview 2027–2028</w:t>
      </w:r>
    </w:p>
    <w:p>
      <w:pPr>
        <w:spacing w:after="120" w:before="120"/>
        <w:jc w:val="center"/>
      </w:pPr>
      <w:r>
        <w:rPr>
          <w:rFonts w:ascii="Arial" w:cs="Arial" w:eastAsia="Arial" w:hAnsi="Arial"/>
          <w:b w:val="false"/>
          <w:bCs w:val="false"/>
          <w:i/>
          <w:iCs/>
          <w:color w:val="2E8B8B"/>
          <w:sz w:val="22"/>
          <w:szCs w:val="22"/>
        </w:rPr>
        <w:t xml:space="preserve">Cambridge IGCSE — Final Year  ·  Q1 &amp; Q2: Teaching &amp; Deepening  ·  Q3: Revision &amp; Mocks  ·  Q4: Examinations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FF8E6" w:val="clear"/>
            <w:tcMar>
              <w:top w:type="dxa" w:w="120"/>
              <w:left w:type="dxa" w:w="240"/>
              <w:bottom w:type="dxa" w:w="120"/>
              <w:right w:type="dxa" w:w="240"/>
            </w:tcMar>
          </w:tcPr>
          <w:p>
            <w:pPr>
              <w:spacing w:after="80"/>
            </w:pPr>
            <w:r>
              <w:rPr>
                <w:rFonts w:ascii="Arial" w:cs="Arial" w:eastAsia="Arial" w:hAnsi="Arial"/>
                <w:b/>
                <w:bCs/>
                <w:i w:val="false"/>
                <w:iCs w:val="false"/>
                <w:color w:val="1B3A6B"/>
                <w:sz w:val="22"/>
                <w:szCs w:val="22"/>
              </w:rPr>
              <w:t xml:space="preserve">📋  How the IGCSE Programme Works at TOWIS</w:t>
            </w:r>
          </w:p>
          <w:p>
            <w:pPr>
              <w:spacing w:after="60"/>
            </w:pPr>
            <w:r>
              <w:rPr>
                <w:rFonts w:ascii="Arial" w:cs="Arial" w:eastAsia="Arial" w:hAnsi="Arial"/>
                <w:b w:val="false"/>
                <w:bCs w:val="false"/>
                <w:i w:val="false"/>
                <w:iCs w:val="false"/>
                <w:color w:val="111111"/>
                <w:sz w:val="20"/>
                <w:szCs w:val="20"/>
              </w:rPr>
              <w:t xml:space="preserve">The Cambridge IGCSE syllabus is delivered across 18 months, split across two academic years:</w:t>
            </w:r>
          </w:p>
          <w:p>
            <w:pPr>
              <w:pStyle w:val="ListParagraph"/>
              <w:numPr>
                <w:ilvl w:val="0"/>
                <w:numId w:val="2"/>
              </w:numPr>
              <w:spacing w:after="40"/>
            </w:pPr>
            <w:r>
              <w:rPr>
                <w:rFonts w:ascii="Arial" w:cs="Arial" w:eastAsia="Arial" w:hAnsi="Arial"/>
                <w:b w:val="false"/>
                <w:bCs w:val="false"/>
                <w:i w:val="false"/>
                <w:iCs w:val="false"/>
                <w:color w:val="111111"/>
                <w:sz w:val="20"/>
                <w:szCs w:val="20"/>
              </w:rPr>
              <w:t xml:space="preserve">Year 10 (10 months, Sept–June):  Foundation content — all subjects, all core IGCSE units introduced and developed.</w:t>
            </w:r>
          </w:p>
          <w:p>
            <w:pPr>
              <w:pStyle w:val="ListParagraph"/>
              <w:numPr>
                <w:ilvl w:val="0"/>
                <w:numId w:val="2"/>
              </w:numPr>
              <w:spacing w:after="60"/>
            </w:pPr>
            <w:r>
              <w:rPr>
                <w:rFonts w:ascii="Arial" w:cs="Arial" w:eastAsia="Arial" w:hAnsi="Arial"/>
                <w:b w:val="false"/>
                <w:bCs w:val="false"/>
                <w:i w:val="false"/>
                <w:iCs w:val="false"/>
                <w:color w:val="111111"/>
                <w:sz w:val="20"/>
                <w:szCs w:val="20"/>
              </w:rPr>
              <w:t xml:space="preserve">Year 11 (8 months, Sept–Feb):  Completion, consolidation, and examination — remaining content taught, full revision programme, and Cambridge external examinations in March.</w:t>
            </w:r>
          </w:p>
          <w:p>
            <w:pPr>
              <w:spacing w:after="0"/>
            </w:pPr>
            <w:r>
              <w:rPr>
                <w:rFonts w:ascii="Arial" w:cs="Arial" w:eastAsia="Arial" w:hAnsi="Arial"/>
                <w:b w:val="false"/>
                <w:bCs w:val="false"/>
                <w:i/>
                <w:iCs/>
                <w:color w:val="555555"/>
                <w:sz w:val="19"/>
                <w:szCs w:val="19"/>
              </w:rPr>
              <w:t xml:space="preserve">This document covers Year 11 only. Students joining Year 11 without completing Year 10 at TOWIS should contact the Principal to discuss their individual readiness and any bridging requirements.</w:t>
            </w:r>
          </w:p>
        </w:tc>
      </w:tr>
    </w:tbl>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A growth mindset and positive attitude to life and learning are at the heart of all we do — especially in an examination year.</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 through revision, collaboration, and wider school life — so that learning is purposeful and remembered under pressure.</w:t>
            </w:r>
          </w:p>
        </w:tc>
      </w:tr>
    </w:tbl>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These bands compare each student to their own ability and potential, measured through Quest standardised cognitive assessments and Cambridge IGCSE grade predictions.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IGCSE A*/A outcomes.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Quest prediction. Fast-track enrichment and leadership. IGCSE A* target.</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IGCSE B/A outcomes predicted.</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Target: Space Blue by examination session.</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IGCSE C grade on track.</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All teaching is designed to bring every student here.</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baseline. IGCSE grade below predicted. Requires immediate action.</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Wave 2 support within 5 days. Individual plan. Parent contacted immediately. Orange feedback mandatory.</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70AD47"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sits doing nothing. Every lesson, every child moves forward — even in an examination year.</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1B3A6B"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 in every subject — and that is perfectly fine. What TOWIS DOES expect is that EVERY student achieves more than their ability baseline predicted.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ED7D31"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Year 11 IGCSE Journey — The Four-Quarter Roadmap</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Year 11 is structured across four quarters. Q1 and Q2 are teaching and deepening quarters. Q3 is intensive revision and mock examinations. Q4 is the Cambridge external examination window:</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00"/>
        <w:gridCol w:w="2160"/>
      </w:tblGrid>
      <w:tr>
        <w:tc>
          <w:tcPr>
            <w:tcW w:type="dxa" w:w="2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8"/>
                <w:szCs w:val="28"/>
              </w:rPr>
              <w:t xml:space="preserve">Q1 &amp; Q2</w:t>
            </w:r>
          </w:p>
          <w:p>
            <w:pPr>
              <w:jc w:val="center"/>
            </w:pPr>
            <w:r>
              <w:rPr>
                <w:rFonts w:ascii="Arial" w:cs="Arial" w:eastAsia="Arial" w:hAnsi="Arial"/>
                <w:b/>
                <w:bCs/>
                <w:i w:val="false"/>
                <w:iCs w:val="false"/>
                <w:color w:val="FFFFFF"/>
                <w:sz w:val="18"/>
                <w:szCs w:val="18"/>
              </w:rPr>
              <w:t xml:space="preserve">Teaching &amp; Deepening</w:t>
            </w:r>
          </w:p>
          <w:p>
            <w:pPr>
              <w:jc w:val="center"/>
            </w:pPr>
            <w:r>
              <w:rPr>
                <w:rFonts w:ascii="Arial" w:cs="Arial" w:eastAsia="Arial" w:hAnsi="Arial"/>
                <w:b w:val="false"/>
                <w:bCs w:val="false"/>
                <w:i/>
                <w:iCs/>
                <w:color w:val="FFFFFF"/>
                <w:sz w:val="17"/>
                <w:szCs w:val="17"/>
              </w:rPr>
              <w:t xml:space="preserve">CONTENT COMPLETION</w:t>
            </w:r>
          </w:p>
        </w:tc>
        <w:tc>
          <w:tcPr>
            <w:tcW w:type="dxa" w:w="2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8"/>
                <w:szCs w:val="28"/>
              </w:rPr>
              <w:t xml:space="preserve">Q3</w:t>
            </w:r>
          </w:p>
          <w:p>
            <w:pPr>
              <w:jc w:val="center"/>
            </w:pPr>
            <w:r>
              <w:rPr>
                <w:rFonts w:ascii="Arial" w:cs="Arial" w:eastAsia="Arial" w:hAnsi="Arial"/>
                <w:b/>
                <w:bCs/>
                <w:i w:val="false"/>
                <w:iCs w:val="false"/>
                <w:color w:val="FFFFFF"/>
                <w:sz w:val="18"/>
                <w:szCs w:val="18"/>
              </w:rPr>
              <w:t xml:space="preserve">Revision &amp; Mocks</w:t>
            </w:r>
          </w:p>
          <w:p>
            <w:pPr>
              <w:jc w:val="center"/>
            </w:pPr>
            <w:r>
              <w:rPr>
                <w:rFonts w:ascii="Arial" w:cs="Arial" w:eastAsia="Arial" w:hAnsi="Arial"/>
                <w:b w:val="false"/>
                <w:bCs w:val="false"/>
                <w:i/>
                <w:iCs/>
                <w:color w:val="FFFFFF"/>
                <w:sz w:val="17"/>
                <w:szCs w:val="17"/>
              </w:rPr>
              <w:t xml:space="preserve">INTENSIVE PREPARATION</w:t>
            </w:r>
          </w:p>
        </w:tc>
        <w:tc>
          <w:tcPr>
            <w:tcW w:type="dxa" w:w="2400"/>
            <w:tcBorders>
              <w:top w:val="single" w:color="7F6000" w:sz="1"/>
              <w:left w:val="single" w:color="7F6000" w:sz="1"/>
              <w:bottom w:val="single" w:color="7F6000" w:sz="1"/>
              <w:right w:val="single" w:color="7F6000" w:sz="1"/>
            </w:tcBorders>
            <w:shd w:fill="FFD966" w:val="clear"/>
            <w:tcMar>
              <w:top w:type="dxa" w:w="80"/>
              <w:left w:type="dxa" w:w="120"/>
              <w:bottom w:type="dxa" w:w="80"/>
              <w:right w:type="dxa" w:w="120"/>
            </w:tcMar>
            <w:vAlign w:val="center"/>
          </w:tcPr>
          <w:p>
            <w:pPr>
              <w:jc w:val="center"/>
            </w:pPr>
            <w:r>
              <w:rPr>
                <w:rFonts w:ascii="Arial" w:cs="Arial" w:eastAsia="Arial" w:hAnsi="Arial"/>
                <w:b/>
                <w:bCs/>
                <w:i w:val="false"/>
                <w:iCs w:val="false"/>
                <w:color w:val="7F4000"/>
                <w:sz w:val="28"/>
                <w:szCs w:val="28"/>
              </w:rPr>
              <w:t xml:space="preserve">📝 Q4</w:t>
            </w:r>
          </w:p>
          <w:p>
            <w:pPr>
              <w:jc w:val="center"/>
            </w:pPr>
            <w:r>
              <w:rPr>
                <w:rFonts w:ascii="Arial" w:cs="Arial" w:eastAsia="Arial" w:hAnsi="Arial"/>
                <w:b/>
                <w:bCs/>
                <w:i w:val="false"/>
                <w:iCs w:val="false"/>
                <w:color w:val="7F4000"/>
                <w:sz w:val="18"/>
                <w:szCs w:val="18"/>
              </w:rPr>
              <w:t xml:space="preserve">Examinations</w:t>
            </w:r>
          </w:p>
          <w:p>
            <w:pPr>
              <w:jc w:val="center"/>
            </w:pPr>
            <w:r>
              <w:rPr>
                <w:rFonts w:ascii="Arial" w:cs="Arial" w:eastAsia="Arial" w:hAnsi="Arial"/>
                <w:b w:val="false"/>
                <w:bCs w:val="false"/>
                <w:i/>
                <w:iCs/>
                <w:color w:val="7F4000"/>
                <w:sz w:val="16"/>
                <w:szCs w:val="16"/>
              </w:rPr>
              <w:t xml:space="preserve">CAMBRIDGE IGCSE EXTERNALS</w:t>
            </w:r>
          </w:p>
        </w:tc>
        <w:tc>
          <w:tcPr>
            <w:tcW w:type="dxa" w:w="2160"/>
            <w:tcBorders>
              <w:top w:val="single" w:color="70AD47" w:sz="1"/>
              <w:left w:val="single" w:color="70AD47" w:sz="1"/>
              <w:bottom w:val="single" w:color="70AD47" w:sz="1"/>
              <w:right w:val="single" w:color="70AD47" w:sz="1"/>
            </w:tcBorders>
            <w:shd w:fill="EAF4E2" w:val="clear"/>
            <w:tcMar>
              <w:top w:type="dxa" w:w="80"/>
              <w:left w:type="dxa" w:w="120"/>
              <w:bottom w:type="dxa" w:w="80"/>
              <w:right w:type="dxa" w:w="120"/>
            </w:tcMar>
            <w:vAlign w:val="center"/>
          </w:tcPr>
          <w:p>
            <w:pPr>
              <w:jc w:val="center"/>
            </w:pPr>
            <w:r>
              <w:rPr>
                <w:rFonts w:ascii="Arial" w:cs="Arial" w:eastAsia="Arial" w:hAnsi="Arial"/>
                <w:b/>
                <w:bCs/>
                <w:i w:val="false"/>
                <w:iCs w:val="false"/>
                <w:color w:val="70AD47"/>
                <w:sz w:val="24"/>
                <w:szCs w:val="24"/>
              </w:rPr>
              <w:t xml:space="preserve">🎓 RESULTS</w:t>
            </w:r>
          </w:p>
          <w:p>
            <w:pPr>
              <w:jc w:val="center"/>
            </w:pPr>
            <w:r>
              <w:rPr>
                <w:rFonts w:ascii="Arial" w:cs="Arial" w:eastAsia="Arial" w:hAnsi="Arial"/>
                <w:b/>
                <w:bCs/>
                <w:i w:val="false"/>
                <w:iCs w:val="false"/>
                <w:color w:val="70AD47"/>
                <w:sz w:val="18"/>
                <w:szCs w:val="18"/>
              </w:rPr>
              <w:t xml:space="preserve">After Q4</w:t>
            </w:r>
          </w:p>
          <w:p>
            <w:pPr>
              <w:jc w:val="center"/>
            </w:pPr>
            <w:r>
              <w:rPr>
                <w:rFonts w:ascii="Arial" w:cs="Arial" w:eastAsia="Arial" w:hAnsi="Arial"/>
                <w:b w:val="false"/>
                <w:bCs w:val="false"/>
                <w:i/>
                <w:iCs/>
                <w:color w:val="2E6B00"/>
                <w:sz w:val="16"/>
                <w:szCs w:val="16"/>
              </w:rPr>
              <w:t xml:space="preserve">Cambridge issues grades</w:t>
            </w:r>
          </w:p>
        </w:tc>
      </w:tr>
      <w:tr>
        <w:tc>
          <w:tcPr>
            <w:tcW w:type="dxa" w:w="2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pPr>
              <w:spacing w:after="40"/>
            </w:pPr>
            <w:r>
              <w:rPr>
                <w:rFonts w:ascii="Arial" w:cs="Arial" w:eastAsia="Arial" w:hAnsi="Arial"/>
                <w:b w:val="false"/>
                <w:bCs w:val="false"/>
                <w:i w:val="false"/>
                <w:iCs w:val="false"/>
                <w:color w:val="111111"/>
                <w:sz w:val="18"/>
                <w:szCs w:val="18"/>
              </w:rPr>
              <w:t xml:space="preserve">• Complete remaining IGCSE content</w:t>
            </w:r>
          </w:p>
          <w:p>
            <w:pPr>
              <w:spacing w:after="40"/>
            </w:pPr>
            <w:r>
              <w:rPr>
                <w:rFonts w:ascii="Arial" w:cs="Arial" w:eastAsia="Arial" w:hAnsi="Arial"/>
                <w:b w:val="false"/>
                <w:bCs w:val="false"/>
                <w:i w:val="false"/>
                <w:iCs w:val="false"/>
                <w:color w:val="111111"/>
                <w:sz w:val="18"/>
                <w:szCs w:val="18"/>
              </w:rPr>
              <w:t xml:space="preserve">• Exam-technique practice</w:t>
            </w:r>
          </w:p>
          <w:p>
            <w:pPr>
              <w:spacing w:after="40"/>
            </w:pPr>
            <w:r>
              <w:rPr>
                <w:rFonts w:ascii="Arial" w:cs="Arial" w:eastAsia="Arial" w:hAnsi="Arial"/>
                <w:b w:val="false"/>
                <w:bCs w:val="false"/>
                <w:i w:val="false"/>
                <w:iCs w:val="false"/>
                <w:color w:val="111111"/>
                <w:sz w:val="18"/>
                <w:szCs w:val="18"/>
              </w:rPr>
              <w:t xml:space="preserve">• Monthly in-class assessments</w:t>
            </w:r>
          </w:p>
          <w:p>
            <w:pPr>
              <w:spacing w:after="40"/>
            </w:pPr>
            <w:r>
              <w:rPr>
                <w:rFonts w:ascii="Arial" w:cs="Arial" w:eastAsia="Arial" w:hAnsi="Arial"/>
                <w:b w:val="false"/>
                <w:bCs w:val="false"/>
                <w:i w:val="false"/>
                <w:iCs w:val="false"/>
                <w:color w:val="111111"/>
                <w:sz w:val="18"/>
                <w:szCs w:val="18"/>
              </w:rPr>
              <w:t xml:space="preserve">• Individual revision plans begun</w:t>
            </w:r>
          </w:p>
          <w:p>
            <w:pPr>
              <w:spacing w:after="0"/>
            </w:pPr>
            <w:r>
              <w:rPr>
                <w:rFonts w:ascii="Arial" w:cs="Arial" w:eastAsia="Arial" w:hAnsi="Arial"/>
                <w:b w:val="false"/>
                <w:bCs w:val="false"/>
                <w:i w:val="false"/>
                <w:iCs w:val="false"/>
                <w:color w:val="111111"/>
                <w:sz w:val="18"/>
                <w:szCs w:val="18"/>
              </w:rPr>
              <w:t xml:space="preserve">• Predicted grades issued to Cambridge</w:t>
            </w:r>
          </w:p>
        </w:tc>
        <w:tc>
          <w:tcPr>
            <w:tcW w:type="dxa" w:w="2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pPr>
              <w:spacing w:after="40"/>
            </w:pPr>
            <w:r>
              <w:rPr>
                <w:rFonts w:ascii="Arial" w:cs="Arial" w:eastAsia="Arial" w:hAnsi="Arial"/>
                <w:b w:val="false"/>
                <w:bCs w:val="false"/>
                <w:i w:val="false"/>
                <w:iCs w:val="false"/>
                <w:color w:val="111111"/>
                <w:sz w:val="18"/>
                <w:szCs w:val="18"/>
              </w:rPr>
              <w:t xml:space="preserve">• Full mock examination series</w:t>
            </w:r>
          </w:p>
          <w:p>
            <w:pPr>
              <w:spacing w:after="40"/>
            </w:pPr>
            <w:r>
              <w:rPr>
                <w:rFonts w:ascii="Arial" w:cs="Arial" w:eastAsia="Arial" w:hAnsi="Arial"/>
                <w:b w:val="false"/>
                <w:bCs w:val="false"/>
                <w:i w:val="false"/>
                <w:iCs w:val="false"/>
                <w:color w:val="111111"/>
                <w:sz w:val="18"/>
                <w:szCs w:val="18"/>
              </w:rPr>
              <w:t xml:space="preserve">• Individual feedback &amp; revision plan</w:t>
            </w:r>
          </w:p>
          <w:p>
            <w:pPr>
              <w:spacing w:after="40"/>
            </w:pPr>
            <w:r>
              <w:rPr>
                <w:rFonts w:ascii="Arial" w:cs="Arial" w:eastAsia="Arial" w:hAnsi="Arial"/>
                <w:b w:val="false"/>
                <w:bCs w:val="false"/>
                <w:i w:val="false"/>
                <w:iCs w:val="false"/>
                <w:color w:val="111111"/>
                <w:sz w:val="18"/>
                <w:szCs w:val="18"/>
              </w:rPr>
              <w:t xml:space="preserve">• Intensive topic-by-topic revision</w:t>
            </w:r>
          </w:p>
          <w:p>
            <w:pPr>
              <w:spacing w:after="40"/>
            </w:pPr>
            <w:r>
              <w:rPr>
                <w:rFonts w:ascii="Arial" w:cs="Arial" w:eastAsia="Arial" w:hAnsi="Arial"/>
                <w:b w:val="false"/>
                <w:bCs w:val="false"/>
                <w:i w:val="false"/>
                <w:iCs w:val="false"/>
                <w:color w:val="111111"/>
                <w:sz w:val="18"/>
                <w:szCs w:val="18"/>
              </w:rPr>
              <w:t xml:space="preserve">• Past paper practice under timed conditions</w:t>
            </w:r>
          </w:p>
          <w:p>
            <w:pPr>
              <w:spacing w:after="0"/>
            </w:pPr>
            <w:r>
              <w:rPr>
                <w:rFonts w:ascii="Arial" w:cs="Arial" w:eastAsia="Arial" w:hAnsi="Arial"/>
                <w:b w:val="false"/>
                <w:bCs w:val="false"/>
                <w:i w:val="false"/>
                <w:iCs w:val="false"/>
                <w:color w:val="111111"/>
                <w:sz w:val="18"/>
                <w:szCs w:val="18"/>
              </w:rPr>
              <w:t xml:space="preserve">• Final Q&amp;A and support sessions</w:t>
            </w:r>
          </w:p>
        </w:tc>
        <w:tc>
          <w:tcPr>
            <w:tcW w:type="dxa" w:w="24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pPr>
              <w:spacing w:after="40"/>
            </w:pPr>
            <w:r>
              <w:rPr>
                <w:rFonts w:ascii="Arial" w:cs="Arial" w:eastAsia="Arial" w:hAnsi="Arial"/>
                <w:b w:val="false"/>
                <w:bCs w:val="false"/>
                <w:i w:val="false"/>
                <w:iCs w:val="false"/>
                <w:color w:val="7F4000"/>
                <w:sz w:val="18"/>
                <w:szCs w:val="18"/>
              </w:rPr>
              <w:t xml:space="preserve">• Cambridge BU001 external papers</w:t>
            </w:r>
          </w:p>
          <w:p>
            <w:pPr>
              <w:spacing w:after="40"/>
            </w:pPr>
            <w:r>
              <w:rPr>
                <w:rFonts w:ascii="Arial" w:cs="Arial" w:eastAsia="Arial" w:hAnsi="Arial"/>
                <w:b w:val="false"/>
                <w:bCs w:val="false"/>
                <w:i w:val="false"/>
                <w:iCs w:val="false"/>
                <w:color w:val="7F4000"/>
                <w:sz w:val="18"/>
                <w:szCs w:val="18"/>
              </w:rPr>
              <w:t xml:space="preserve">• Strict invigilation &amp; exam conditions</w:t>
            </w:r>
          </w:p>
          <w:p>
            <w:pPr>
              <w:spacing w:after="40"/>
            </w:pPr>
            <w:r>
              <w:rPr>
                <w:rFonts w:ascii="Arial" w:cs="Arial" w:eastAsia="Arial" w:hAnsi="Arial"/>
                <w:b w:val="false"/>
                <w:bCs w:val="false"/>
                <w:i w:val="false"/>
                <w:iCs w:val="false"/>
                <w:color w:val="7F4000"/>
                <w:sz w:val="18"/>
                <w:szCs w:val="18"/>
              </w:rPr>
              <w:t xml:space="preserve">• Scripts marked externally by Cambridge</w:t>
            </w:r>
          </w:p>
          <w:p>
            <w:pPr>
              <w:spacing w:after="0"/>
            </w:pPr>
            <w:r>
              <w:rPr>
                <w:rFonts w:ascii="Arial" w:cs="Arial" w:eastAsia="Arial" w:hAnsi="Arial"/>
                <w:b w:val="false"/>
                <w:bCs w:val="false"/>
                <w:i w:val="false"/>
                <w:iCs w:val="false"/>
                <w:color w:val="7F4000"/>
                <w:sz w:val="18"/>
                <w:szCs w:val="18"/>
              </w:rPr>
              <w:t xml:space="preserve">• Wellbeing support throughout</w:t>
            </w:r>
          </w:p>
        </w:tc>
        <w:tc>
          <w:tcPr>
            <w:tcW w:type="dxa" w:w="2160"/>
            <w:tcBorders>
              <w:top w:val="single" w:color="AAAAAA" w:sz="1"/>
              <w:left w:val="single" w:color="AAAAAA" w:sz="1"/>
              <w:bottom w:val="single" w:color="AAAAAA" w:sz="1"/>
              <w:right w:val="single" w:color="AAAAAA" w:sz="1"/>
            </w:tcBorders>
            <w:shd w:fill="EAF4E2" w:val="clear"/>
            <w:tcMar>
              <w:top w:type="dxa" w:w="80"/>
              <w:left w:type="dxa" w:w="120"/>
              <w:bottom w:type="dxa" w:w="80"/>
              <w:right w:type="dxa" w:w="120"/>
            </w:tcMar>
          </w:tcPr>
          <w:p>
            <w:pPr>
              <w:spacing w:after="40"/>
            </w:pPr>
            <w:r>
              <w:rPr>
                <w:rFonts w:ascii="Arial" w:cs="Arial" w:eastAsia="Arial" w:hAnsi="Arial"/>
                <w:b w:val="false"/>
                <w:bCs w:val="false"/>
                <w:i w:val="false"/>
                <w:iCs w:val="false"/>
                <w:color w:val="2E6B00"/>
                <w:sz w:val="18"/>
                <w:szCs w:val="18"/>
              </w:rPr>
              <w:t xml:space="preserve">• Official Cambridge IGCSE grades issued</w:t>
            </w:r>
          </w:p>
          <w:p>
            <w:pPr>
              <w:spacing w:after="40"/>
            </w:pPr>
            <w:r>
              <w:rPr>
                <w:rFonts w:ascii="Arial" w:cs="Arial" w:eastAsia="Arial" w:hAnsi="Arial"/>
                <w:b w:val="false"/>
                <w:bCs w:val="false"/>
                <w:i w:val="false"/>
                <w:iCs w:val="false"/>
                <w:color w:val="2E6B00"/>
                <w:sz w:val="18"/>
                <w:szCs w:val="18"/>
              </w:rPr>
              <w:t xml:space="preserve">• Transcripts and certificates</w:t>
            </w:r>
          </w:p>
          <w:p>
            <w:pPr>
              <w:spacing w:after="0"/>
            </w:pPr>
            <w:r>
              <w:rPr>
                <w:rFonts w:ascii="Arial" w:cs="Arial" w:eastAsia="Arial" w:hAnsi="Arial"/>
                <w:b w:val="false"/>
                <w:bCs w:val="false"/>
                <w:i w:val="false"/>
                <w:iCs w:val="false"/>
                <w:color w:val="2E6B00"/>
                <w:sz w:val="18"/>
                <w:szCs w:val="18"/>
              </w:rPr>
              <w:t xml:space="preserve">• Post-IGCSE pathway guidance</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ED7D31" w:sz="12"/>
        </w:pBdr>
        <w:shd w:fill="FEF1E6" w:val="clear"/>
        <w:spacing w:after="100" w:before="100"/>
        <w:ind w:left="240"/>
      </w:pPr>
      <w:r>
        <w:rPr>
          <w:rFonts w:ascii="Arial" w:cs="Arial" w:eastAsia="Arial" w:hAnsi="Arial"/>
          <w:b w:val="false"/>
          <w:bCs w:val="false"/>
          <w:i/>
          <w:iCs/>
          <w:color w:val="111111"/>
          <w:sz w:val="20"/>
          <w:szCs w:val="20"/>
        </w:rPr>
        <w:t xml:space="preserve">⚠️  Cambridge submission deadlines apply. Predicted grades and candidate entries must be submitted to Cambridge well before the examination window. Parents will be informed of all key Cambridge deadlines at the start of Year 11. Missing a Cambridge deadline cannot be reversed.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 Year 11 2027–2028</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 — IGCSE First Language &amp; English as a Second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First Language — reading &amp; comprehension skills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Inferential and evaluative comprehension. Unseen text analysis. Summary writing. Developing personal voice in extended writing. Reading widely across text types. Exam command word precision.</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 craft &amp; ESL skills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First Language: Argument, narrative and descriptive writing under timed conditions. ESL: Reading passages, note-taking, email and letter formats. Oral coursework and spoken language assessment completed. Individual writing targets set and addressed.</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Full mock examination &amp; targeted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Mock series: comprehension, directed writing, composition. Mark scheme feedback. Timed practice across all paper components. Oral assessment finalised. Individual revision plan produced from mock feedback.</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First Language: Paper 1 (Reading), Paper 2 (Directed Writing &amp; Composition). ESL: Reading &amp; Writing, Listening, Speaking. Externally marked by Cambridge examiners.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Timed comprehension under pressure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Sustained extended writing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performance and spoken language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one timed comprehension per week</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writing to a strict time limit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articles, films and books analytically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z6d8umtlgcewarcwaru07">
        <w:r>
          <w:rPr>
            <w:rStyle w:val="Hyperlink"/>
            <w:rFonts w:ascii="Arial" w:cs="Arial" w:eastAsia="Arial" w:hAnsi="Arial"/>
            <w:color w:val="0563C1"/>
            <w:sz w:val="18"/>
            <w:szCs w:val="18"/>
          </w:rPr>
          <w:t xml:space="preserve">Cambridge IGCSE English</w:t>
        </w:r>
      </w:hyperlink>
    </w:p>
    <w:p>
      <w:pPr>
        <w:spacing w:after="30"/>
      </w:pPr>
      <w:r>
        <w:rPr>
          <w:rFonts w:ascii="Arial" w:cs="Arial" w:eastAsia="Arial" w:hAnsi="Arial"/>
          <w:b w:val="false"/>
          <w:bCs w:val="false"/>
          <w:i w:val="false"/>
          <w:iCs w:val="false"/>
          <w:color w:val="111111"/>
          <w:sz w:val="18"/>
          <w:szCs w:val="18"/>
        </w:rPr>
        <w:t xml:space="preserve">• </w:t>
      </w:r>
      <w:hyperlink w:history="1" r:id="rId66xybpk4d92hz5lto_f6o">
        <w:r>
          <w:rPr>
            <w:rStyle w:val="Hyperlink"/>
            <w:rFonts w:ascii="Arial" w:cs="Arial" w:eastAsia="Arial" w:hAnsi="Arial"/>
            <w:color w:val="0563C1"/>
            <w:sz w:val="18"/>
            <w:szCs w:val="18"/>
          </w:rPr>
          <w:t xml:space="preserve">BBC GCSE Bitesize English</w:t>
        </w:r>
      </w:hyperlink>
    </w:p>
    <w:p>
      <w:pPr>
        <w:spacing w:after="30"/>
      </w:pPr>
      <w:r>
        <w:rPr>
          <w:rFonts w:ascii="Arial" w:cs="Arial" w:eastAsia="Arial" w:hAnsi="Arial"/>
          <w:b w:val="false"/>
          <w:bCs w:val="false"/>
          <w:i w:val="false"/>
          <w:iCs w:val="false"/>
          <w:color w:val="111111"/>
          <w:sz w:val="18"/>
          <w:szCs w:val="18"/>
        </w:rPr>
        <w:t xml:space="preserve">• </w:t>
      </w:r>
      <w:hyperlink w:history="1" r:id="rIdvfail1recypxwki3ya0ae">
        <w:r>
          <w:rPr>
            <w:rStyle w:val="Hyperlink"/>
            <w:rFonts w:ascii="Arial" w:cs="Arial" w:eastAsia="Arial" w:hAnsi="Arial"/>
            <w:color w:val="0563C1"/>
            <w:sz w:val="18"/>
            <w:szCs w:val="18"/>
          </w:rPr>
          <w:t xml:space="preserve">Revision World English</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 — IGCSE Mathematics (0580)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Advanced algebra, functions &amp; geometry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Functions and composite functions. Transformations and matrices. Circle theorems in depth. Advanced algebra: quadratics, simultaneous equations with curves. Non-calculator algebraic fluency.</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Statistics, probability &amp; problem solving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Advanced statistics: histograms, cumulative frequency. Probability trees and combined events. Vectors. Calculus intro (Extended tier). Multi-step problem solving across all strands. Calculator paper efficiency techniques.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Full mock series &amp; targeted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Mock: Papers 1, 2, 3, 4 (Core and Extended). Individual feedback and revision plan. Topic-by-topic past paper practice. Formulae memorisation. Exam technique — showing working, checking, time management.</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Paper 1/3 (non-calculator) and Paper 2/4 (calculator): Core or Extended tier. Multi-topic questions across all strands. Externally marked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Multi-topic extended problem solving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Calculator and non-calculator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Timed exam efficiency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one full past paper per fortnight under timed conditions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Corbett Maths or Dr Frost for topic revision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 formula card and test yourself daily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m9tdseyo31j8jgbop_wyz">
        <w:r>
          <w:rPr>
            <w:rStyle w:val="Hyperlink"/>
            <w:rFonts w:ascii="Arial" w:cs="Arial" w:eastAsia="Arial" w:hAnsi="Arial"/>
            <w:color w:val="0563C1"/>
            <w:sz w:val="18"/>
            <w:szCs w:val="18"/>
          </w:rPr>
          <w:t xml:space="preserve">Cambridge IGCSE Maths 0580</w:t>
        </w:r>
      </w:hyperlink>
    </w:p>
    <w:p>
      <w:pPr>
        <w:spacing w:after="30"/>
      </w:pPr>
      <w:r>
        <w:rPr>
          <w:rFonts w:ascii="Arial" w:cs="Arial" w:eastAsia="Arial" w:hAnsi="Arial"/>
          <w:b w:val="false"/>
          <w:bCs w:val="false"/>
          <w:i w:val="false"/>
          <w:iCs w:val="false"/>
          <w:color w:val="111111"/>
          <w:sz w:val="18"/>
          <w:szCs w:val="18"/>
        </w:rPr>
        <w:t xml:space="preserve">• </w:t>
      </w:r>
      <w:hyperlink w:history="1" r:id="rIdrqbdyt1ionjgk6ol3atks">
        <w:r>
          <w:rPr>
            <w:rStyle w:val="Hyperlink"/>
            <w:rFonts w:ascii="Arial" w:cs="Arial" w:eastAsia="Arial" w:hAnsi="Arial"/>
            <w:color w:val="0563C1"/>
            <w:sz w:val="18"/>
            <w:szCs w:val="18"/>
          </w:rPr>
          <w:t xml:space="preserve">Dr Frost Maths</w:t>
        </w:r>
      </w:hyperlink>
    </w:p>
    <w:p>
      <w:pPr>
        <w:spacing w:after="30"/>
      </w:pPr>
      <w:r>
        <w:rPr>
          <w:rFonts w:ascii="Arial" w:cs="Arial" w:eastAsia="Arial" w:hAnsi="Arial"/>
          <w:b w:val="false"/>
          <w:bCs w:val="false"/>
          <w:i w:val="false"/>
          <w:iCs w:val="false"/>
          <w:color w:val="111111"/>
          <w:sz w:val="18"/>
          <w:szCs w:val="18"/>
        </w:rPr>
        <w:t xml:space="preserve">• </w:t>
      </w:r>
      <w:hyperlink w:history="1" r:id="rIdbpdicqqylvewuij5dafae">
        <w:r>
          <w:rPr>
            <w:rStyle w:val="Hyperlink"/>
            <w:rFonts w:ascii="Arial" w:cs="Arial" w:eastAsia="Arial" w:hAnsi="Arial"/>
            <w:color w:val="0563C1"/>
            <w:sz w:val="18"/>
            <w:szCs w:val="18"/>
          </w:rPr>
          <w:t xml:space="preserve">Corbett Maths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 — IGCSE Coordinated Science / Physics, Chemistry, Biology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Completing the biology &amp; chemistry syllabus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Biology: Homeostasis, human disease, biotechnology, genetic engineering, ecology. Chemistry: Redox and electrolysis, organic chemistry, industrial processes, environmental chemistry. Required practicals documented.</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Completing physics &amp; synoptic integration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Physics: Nuclear physics, radioactivity, space physics, electromagnetic spectrum. Synoptic links across all three sciences. Data analysis, graph interpretation, and practical examination technique. Predicted grade assessments.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series &amp; targeted past paper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across all three sciences. Individual revision plans from mock feedback. Past paper practice by topic. Common mark scheme errors reviewed. Practical paper technique.</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Biology, Chemistry, Physics papers (or Coordinated Science). Paper 1 (multiple choice), Paper 2 (structured), Paper 3 (practical questions). Externally marked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Synoptic thinking across all three sciences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Practical report and data analysis technique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Command word precision in exam answers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Free Science Lessons YouTube for every topic</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2 past papers per science each fortnight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topic summary cards — one side only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0dshgiqusiv9-iv20xj1a">
        <w:r>
          <w:rPr>
            <w:rStyle w:val="Hyperlink"/>
            <w:rFonts w:ascii="Arial" w:cs="Arial" w:eastAsia="Arial" w:hAnsi="Arial"/>
            <w:color w:val="0563C1"/>
            <w:sz w:val="18"/>
            <w:szCs w:val="18"/>
          </w:rPr>
          <w:t xml:space="preserve">Free Science Lessons</w:t>
        </w:r>
      </w:hyperlink>
    </w:p>
    <w:p>
      <w:pPr>
        <w:spacing w:after="30"/>
      </w:pPr>
      <w:r>
        <w:rPr>
          <w:rFonts w:ascii="Arial" w:cs="Arial" w:eastAsia="Arial" w:hAnsi="Arial"/>
          <w:b w:val="false"/>
          <w:bCs w:val="false"/>
          <w:i w:val="false"/>
          <w:iCs w:val="false"/>
          <w:color w:val="111111"/>
          <w:sz w:val="18"/>
          <w:szCs w:val="18"/>
        </w:rPr>
        <w:t xml:space="preserve">• </w:t>
      </w:r>
      <w:hyperlink w:history="1" r:id="rIdfgy8rxxdaaxplpgfbfeat">
        <w:r>
          <w:rPr>
            <w:rStyle w:val="Hyperlink"/>
            <w:rFonts w:ascii="Arial" w:cs="Arial" w:eastAsia="Arial" w:hAnsi="Arial"/>
            <w:color w:val="0563C1"/>
            <w:sz w:val="18"/>
            <w:szCs w:val="18"/>
          </w:rPr>
          <w:t xml:space="preserve">Save My Exams Science</w:t>
        </w:r>
      </w:hyperlink>
    </w:p>
    <w:p>
      <w:pPr>
        <w:spacing w:after="30"/>
      </w:pPr>
      <w:r>
        <w:rPr>
          <w:rFonts w:ascii="Arial" w:cs="Arial" w:eastAsia="Arial" w:hAnsi="Arial"/>
          <w:b w:val="false"/>
          <w:bCs w:val="false"/>
          <w:i w:val="false"/>
          <w:iCs w:val="false"/>
          <w:color w:val="111111"/>
          <w:sz w:val="18"/>
          <w:szCs w:val="18"/>
        </w:rPr>
        <w:t xml:space="preserve">• </w:t>
      </w:r>
      <w:hyperlink w:history="1" r:id="rIdmeammkvqfgodhnhvhvtbp">
        <w:r>
          <w:rPr>
            <w:rStyle w:val="Hyperlink"/>
            <w:rFonts w:ascii="Arial" w:cs="Arial" w:eastAsia="Arial" w:hAnsi="Arial"/>
            <w:color w:val="0563C1"/>
            <w:sz w:val="18"/>
            <w:szCs w:val="18"/>
          </w:rPr>
          <w:t xml:space="preserve">Physics &amp; Maths Tutor</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Business Studies — IGCSE Business Studies (0450)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Operations, finance &amp; external influences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Production methods, quality management, location decisions. Sources of finance, cash flow, profit and loss, balance sheets. Business growth and economies of scale.</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External environment &amp; evaluative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Technology, ethics, globalisation and sustainability as business influences. Extended writing technique: justify, evaluate, recommend. Business calculation consolidation: break-even, profit, cash flow forecasting. Case study application skills.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examination &amp; case study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Case study interpretation under time pressure. Worked examples from past papers. Evaluation writing — 12-mark responses. Calculation accuracy checks.</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Paper 1 (short answer &amp; data response) and Paper 2 (structured case study). Externally assessed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Case study analysis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Business calculations (break-even, profit, cash flow)</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Evaluative extended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business news (BBC Business, Reuters)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local businesses and how they make decisions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12-mark evaluation questions under timed conditions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pmygbebmgnbfc5dtxwxzw">
        <w:r>
          <w:rPr>
            <w:rStyle w:val="Hyperlink"/>
            <w:rFonts w:ascii="Arial" w:cs="Arial" w:eastAsia="Arial" w:hAnsi="Arial"/>
            <w:color w:val="0563C1"/>
            <w:sz w:val="18"/>
            <w:szCs w:val="18"/>
          </w:rPr>
          <w:t xml:space="preserve">Cambridge IGCSE Business 0450</w:t>
        </w:r>
      </w:hyperlink>
    </w:p>
    <w:p>
      <w:pPr>
        <w:spacing w:after="30"/>
      </w:pPr>
      <w:r>
        <w:rPr>
          <w:rFonts w:ascii="Arial" w:cs="Arial" w:eastAsia="Arial" w:hAnsi="Arial"/>
          <w:b w:val="false"/>
          <w:bCs w:val="false"/>
          <w:i w:val="false"/>
          <w:iCs w:val="false"/>
          <w:color w:val="111111"/>
          <w:sz w:val="18"/>
          <w:szCs w:val="18"/>
        </w:rPr>
        <w:t xml:space="preserve">• </w:t>
      </w:r>
      <w:hyperlink w:history="1" r:id="rId1stmeo2p1_sa-azkwyq9z">
        <w:r>
          <w:rPr>
            <w:rStyle w:val="Hyperlink"/>
            <w:rFonts w:ascii="Arial" w:cs="Arial" w:eastAsia="Arial" w:hAnsi="Arial"/>
            <w:color w:val="0563C1"/>
            <w:sz w:val="18"/>
            <w:szCs w:val="18"/>
          </w:rPr>
          <w:t xml:space="preserve">Tutor2u Business</w:t>
        </w:r>
      </w:hyperlink>
    </w:p>
    <w:p>
      <w:pPr>
        <w:spacing w:after="30"/>
      </w:pPr>
      <w:r>
        <w:rPr>
          <w:rFonts w:ascii="Arial" w:cs="Arial" w:eastAsia="Arial" w:hAnsi="Arial"/>
          <w:b w:val="false"/>
          <w:bCs w:val="false"/>
          <w:i w:val="false"/>
          <w:iCs w:val="false"/>
          <w:color w:val="111111"/>
          <w:sz w:val="18"/>
          <w:szCs w:val="18"/>
        </w:rPr>
        <w:t xml:space="preserve">• </w:t>
      </w:r>
      <w:hyperlink w:history="1" r:id="rIdzuv8uym64nl-kmgxexc0-">
        <w:r>
          <w:rPr>
            <w:rStyle w:val="Hyperlink"/>
            <w:rFonts w:ascii="Arial" w:cs="Arial" w:eastAsia="Arial" w:hAnsi="Arial"/>
            <w:color w:val="0563C1"/>
            <w:sz w:val="18"/>
            <w:szCs w:val="18"/>
          </w:rPr>
          <w:t xml:space="preserve">Save My Exams Business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Economics — IGCSE Economics (0455)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Macro-economics &amp; government policy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Macro-economic objectives: growth, inflation, unemployment, balance of payments. Fiscal, monetary and supply-side policies. Conflicts and trade-offs between objectives.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International trade &amp; economic development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Comparative advantage, protectionism, exchange rates. Economic development: HDI, poverty, globalisation. Evaluative extended writing technique. Diagram drawing under timed conditions.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examination &amp; applied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Data response interpretation. Extended writing — evaluate policies, assess trade-offs. Past paper practice with mark schemes. Diagram accuracy and annotation.</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Paper 1 (multiple choice) and Paper 2 (structured questions and extended writing). Data response and diagram analysis. Externally marked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Economic diagram drawing and interpretation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Evaluative written analysis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Applying theory to real-world contexts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Follow economic news — inflation, interest rates, exchange rates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diagram drawing from memory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8-mark evaluation questions weekly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a8bm_wy0f5148tjbw2tuu">
        <w:r>
          <w:rPr>
            <w:rStyle w:val="Hyperlink"/>
            <w:rFonts w:ascii="Arial" w:cs="Arial" w:eastAsia="Arial" w:hAnsi="Arial"/>
            <w:color w:val="0563C1"/>
            <w:sz w:val="18"/>
            <w:szCs w:val="18"/>
          </w:rPr>
          <w:t xml:space="preserve">Cambridge IGCSE Economics 0455</w:t>
        </w:r>
      </w:hyperlink>
    </w:p>
    <w:p>
      <w:pPr>
        <w:spacing w:after="30"/>
      </w:pPr>
      <w:r>
        <w:rPr>
          <w:rFonts w:ascii="Arial" w:cs="Arial" w:eastAsia="Arial" w:hAnsi="Arial"/>
          <w:b w:val="false"/>
          <w:bCs w:val="false"/>
          <w:i w:val="false"/>
          <w:iCs w:val="false"/>
          <w:color w:val="111111"/>
          <w:sz w:val="18"/>
          <w:szCs w:val="18"/>
        </w:rPr>
        <w:t xml:space="preserve">• </w:t>
      </w:r>
      <w:hyperlink w:history="1" r:id="rIdbt_7k_brk8qm_twavksfa">
        <w:r>
          <w:rPr>
            <w:rStyle w:val="Hyperlink"/>
            <w:rFonts w:ascii="Arial" w:cs="Arial" w:eastAsia="Arial" w:hAnsi="Arial"/>
            <w:color w:val="0563C1"/>
            <w:sz w:val="18"/>
            <w:szCs w:val="18"/>
          </w:rPr>
          <w:t xml:space="preserve">Tutor2u Economics</w:t>
        </w:r>
      </w:hyperlink>
    </w:p>
    <w:p>
      <w:pPr>
        <w:spacing w:after="30"/>
      </w:pPr>
      <w:r>
        <w:rPr>
          <w:rFonts w:ascii="Arial" w:cs="Arial" w:eastAsia="Arial" w:hAnsi="Arial"/>
          <w:b w:val="false"/>
          <w:bCs w:val="false"/>
          <w:i w:val="false"/>
          <w:iCs w:val="false"/>
          <w:color w:val="111111"/>
          <w:sz w:val="18"/>
          <w:szCs w:val="18"/>
        </w:rPr>
        <w:t xml:space="preserve">• </w:t>
      </w:r>
      <w:hyperlink w:history="1" r:id="rIdfrkkb9bsyuuhcc7ozhnwv">
        <w:r>
          <w:rPr>
            <w:rStyle w:val="Hyperlink"/>
            <w:rFonts w:ascii="Arial" w:cs="Arial" w:eastAsia="Arial" w:hAnsi="Arial"/>
            <w:color w:val="0563C1"/>
            <w:sz w:val="18"/>
            <w:szCs w:val="18"/>
          </w:rPr>
          <w:t xml:space="preserve">Economics Help</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Accounting — IGCSE Accounting (0452)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Advanced financial statements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Income statements and balance sheets from incomplete records. Cash flow statements. Manufacturing accounts. Partnership accounts and their financial statements.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Ratio analysis &amp; examination technique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Financial statement analysis: liquidity, profitability, efficiency ratios. Interpretation and evaluation of ratios. Common error analysis — layout, accuracy, balancing. Rapid processing under time pressure.</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examination &amp; comprehensive revision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Common errors reviewed. Extended question technique. Depreciation, bad debts, provisions and adjustments revision. Full syllabus past paper coverage.</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Paper 1 (short answer) and Paper 2 (extended accounting tasks including full financial statements). Externally marked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Financial statement preparation under time pressure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Ratio calculation and interpretation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Systematic error-checking discipline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at least 2 full past paper questions per week</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Check every balance sheet: does it balance?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 flashcard of all key ratios and their interpretation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_tucxn0kmguswfvu6okg8">
        <w:r>
          <w:rPr>
            <w:rStyle w:val="Hyperlink"/>
            <w:rFonts w:ascii="Arial" w:cs="Arial" w:eastAsia="Arial" w:hAnsi="Arial"/>
            <w:color w:val="0563C1"/>
            <w:sz w:val="18"/>
            <w:szCs w:val="18"/>
          </w:rPr>
          <w:t xml:space="preserve">Cambridge IGCSE Accounting 0452</w:t>
        </w:r>
      </w:hyperlink>
    </w:p>
    <w:p>
      <w:pPr>
        <w:spacing w:after="30"/>
      </w:pPr>
      <w:r>
        <w:rPr>
          <w:rFonts w:ascii="Arial" w:cs="Arial" w:eastAsia="Arial" w:hAnsi="Arial"/>
          <w:b w:val="false"/>
          <w:bCs w:val="false"/>
          <w:i w:val="false"/>
          <w:iCs w:val="false"/>
          <w:color w:val="111111"/>
          <w:sz w:val="18"/>
          <w:szCs w:val="18"/>
        </w:rPr>
        <w:t xml:space="preserve">• </w:t>
      </w:r>
      <w:hyperlink w:history="1" r:id="rId4db5fqjj-1jzb46qlrm5s">
        <w:r>
          <w:rPr>
            <w:rStyle w:val="Hyperlink"/>
            <w:rFonts w:ascii="Arial" w:cs="Arial" w:eastAsia="Arial" w:hAnsi="Arial"/>
            <w:color w:val="0563C1"/>
            <w:sz w:val="18"/>
            <w:szCs w:val="18"/>
          </w:rPr>
          <w:t xml:space="preserve">Accounting Explained</w:t>
        </w:r>
      </w:hyperlink>
    </w:p>
    <w:p>
      <w:pPr>
        <w:spacing w:after="30"/>
      </w:pPr>
      <w:r>
        <w:rPr>
          <w:rFonts w:ascii="Arial" w:cs="Arial" w:eastAsia="Arial" w:hAnsi="Arial"/>
          <w:b w:val="false"/>
          <w:bCs w:val="false"/>
          <w:i w:val="false"/>
          <w:iCs w:val="false"/>
          <w:color w:val="111111"/>
          <w:sz w:val="18"/>
          <w:szCs w:val="18"/>
        </w:rPr>
        <w:t xml:space="preserve">• </w:t>
      </w:r>
      <w:hyperlink w:history="1" r:id="rIdzf-drq4cwziwinag25h-r">
        <w:r>
          <w:rPr>
            <w:rStyle w:val="Hyperlink"/>
            <w:rFonts w:ascii="Arial" w:cs="Arial" w:eastAsia="Arial" w:hAnsi="Arial"/>
            <w:color w:val="0563C1"/>
            <w:sz w:val="18"/>
            <w:szCs w:val="18"/>
          </w:rPr>
          <w:t xml:space="preserve">Save My Exams Accounting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 IGCSE Computer Science (0478)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Advanced programming &amp; security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Advanced programming: recursion, file handling, searching and sorting algorithms. System security: encryption, firewalls, authentication methods. Database concepts and SQL queries.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Ethics, emerging tech &amp; algorithm fluency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Ethics in computing: AI, data privacy, intellectual property. Emerging technologies. Pre-release material analysis. Trace tables, dry-running algorithms, pseudocode writing under timed conditions.</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examination &amp; past paper practice</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Paper 1 theory and Paper 2 pseudocode/algorithms. Feedback and revision plan. Common error correction. Final revision by topic area.</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External Papers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Paper 1 (theory: systems, data representation, security, ethics) and Paper 2 (algorithms, programming, pseudocode). Externally marked by Cambridge.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Pseudocode writing and algorithm design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Theoretical understanding of computer systems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Systematic debugging and trace tables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writing pseudocode for common algorithms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BBC Bitesize or Craig'n'Dave YouTube for theory topics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Paper 1 past papers under timed conditions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yd3fb28zmbnobgfrnzdsr">
        <w:r>
          <w:rPr>
            <w:rStyle w:val="Hyperlink"/>
            <w:rFonts w:ascii="Arial" w:cs="Arial" w:eastAsia="Arial" w:hAnsi="Arial"/>
            <w:color w:val="0563C1"/>
            <w:sz w:val="18"/>
            <w:szCs w:val="18"/>
          </w:rPr>
          <w:t xml:space="preserve">Cambridge IGCSE CS 0478</w:t>
        </w:r>
      </w:hyperlink>
    </w:p>
    <w:p>
      <w:pPr>
        <w:spacing w:after="30"/>
      </w:pPr>
      <w:r>
        <w:rPr>
          <w:rFonts w:ascii="Arial" w:cs="Arial" w:eastAsia="Arial" w:hAnsi="Arial"/>
          <w:b w:val="false"/>
          <w:bCs w:val="false"/>
          <w:i w:val="false"/>
          <w:iCs w:val="false"/>
          <w:color w:val="111111"/>
          <w:sz w:val="18"/>
          <w:szCs w:val="18"/>
        </w:rPr>
        <w:t xml:space="preserve">• </w:t>
      </w:r>
      <w:hyperlink w:history="1" r:id="rIdw4avr3xhv2jsilj1m4beu">
        <w:r>
          <w:rPr>
            <w:rStyle w:val="Hyperlink"/>
            <w:rFonts w:ascii="Arial" w:cs="Arial" w:eastAsia="Arial" w:hAnsi="Arial"/>
            <w:color w:val="0563C1"/>
            <w:sz w:val="18"/>
            <w:szCs w:val="18"/>
          </w:rPr>
          <w:t xml:space="preserve">Craig'n'Dave CS</w:t>
        </w:r>
      </w:hyperlink>
    </w:p>
    <w:p>
      <w:pPr>
        <w:spacing w:after="30"/>
      </w:pPr>
      <w:r>
        <w:rPr>
          <w:rFonts w:ascii="Arial" w:cs="Arial" w:eastAsia="Arial" w:hAnsi="Arial"/>
          <w:b w:val="false"/>
          <w:bCs w:val="false"/>
          <w:i w:val="false"/>
          <w:iCs w:val="false"/>
          <w:color w:val="111111"/>
          <w:sz w:val="18"/>
          <w:szCs w:val="18"/>
        </w:rPr>
        <w:t xml:space="preserve">• </w:t>
      </w:r>
      <w:hyperlink w:history="1" r:id="rIdfoofu96ot2-l7us3518kf">
        <w:r>
          <w:rPr>
            <w:rStyle w:val="Hyperlink"/>
            <w:rFonts w:ascii="Arial" w:cs="Arial" w:eastAsia="Arial" w:hAnsi="Arial"/>
            <w:color w:val="0563C1"/>
            <w:sz w:val="18"/>
            <w:szCs w:val="18"/>
          </w:rPr>
          <w:t xml:space="preserve">Revision Village CS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 (National Curriculum)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Advanced literature &amp; grammar</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and poetry analysis at advanced level. Formal essay writing. Complex sentence structures and literary devices. Cultural and historical texts in depth.</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Extended writing &amp; oral development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composition writing. Oral debate and presentation skills. Literature comparison across texts. Independent writing project. Grammar consolidation.</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Revision &amp; oral preparation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Comprehension and writing revision. Oral performance preparation and mock assessment. Literature comparison revision. Final assessment.</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National Curriculum Assessment</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Myanmar national curriculum assessment: Reading, Writing, Speaking, and Listening. Completed alongside Cambridge IGCSE external papers.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Literary analysis in Myanmar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Extended formal writing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performance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literature and discuss with family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Write essays and ask for feedback from parents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news and current affairs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8erzz4udnpi0jc2fzm60t">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8yogf06ssaw_to6-nghzd">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Personal investigation &amp; sketchbook development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Sustained personal investigation begun or continued. Refined sketchbook: artist references, experimentation, development pages. 3D, mixed media and digital exploration. Critical written evaluation developed.</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Portfolio completion &amp; examination piece prep</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Completion of sustained investigation. Final examination piece preparation and planning. Portfolio editing and presentation. Written personal evaluation (approx. 1,000 words) drafted.</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Final portfolio &amp; exhibition</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Portfolio finalised. Exhibition piece installed and displayed. Written evaluation submitted for review. Mock crit session with feedback. Portfolio submitted to Cambridge for moderation.</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Cambridge IGCSE Art — Externally Assessed</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Final examination piece (15 supervised hours) completed. Portfolio and personal investigation submitted to Cambridge for external moderation and marking.</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Portfolio curation and presentation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Sustained independent creative investigation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written analysis of art</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Spend time in your sketchbook every week</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gallery exhibitions online — write a response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artist statements and model your own on them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s0x3nmon-rua3ehh0s4cu">
        <w:r>
          <w:rPr>
            <w:rStyle w:val="Hyperlink"/>
            <w:rFonts w:ascii="Arial" w:cs="Arial" w:eastAsia="Arial" w:hAnsi="Arial"/>
            <w:color w:val="0563C1"/>
            <w:sz w:val="18"/>
            <w:szCs w:val="18"/>
          </w:rPr>
          <w:t xml:space="preserve">Cambridge IGCSE Art 0400</w:t>
        </w:r>
      </w:hyperlink>
    </w:p>
    <w:p>
      <w:pPr>
        <w:spacing w:after="30"/>
      </w:pPr>
      <w:r>
        <w:rPr>
          <w:rFonts w:ascii="Arial" w:cs="Arial" w:eastAsia="Arial" w:hAnsi="Arial"/>
          <w:b w:val="false"/>
          <w:bCs w:val="false"/>
          <w:i w:val="false"/>
          <w:iCs w:val="false"/>
          <w:color w:val="111111"/>
          <w:sz w:val="18"/>
          <w:szCs w:val="18"/>
        </w:rPr>
        <w:t xml:space="preserve">• </w:t>
      </w:r>
      <w:hyperlink w:history="1" r:id="rIdxjnt2yz0nitqepdubrwi6">
        <w:r>
          <w:rPr>
            <w:rStyle w:val="Hyperlink"/>
            <w:rFonts w:ascii="Arial" w:cs="Arial" w:eastAsia="Arial" w:hAnsi="Arial"/>
            <w:color w:val="0563C1"/>
            <w:sz w:val="18"/>
            <w:szCs w:val="18"/>
          </w:rPr>
          <w:t xml:space="preserve">Tate</w:t>
        </w:r>
      </w:hyperlink>
    </w:p>
    <w:p>
      <w:pPr>
        <w:spacing w:after="30"/>
      </w:pPr>
      <w:r>
        <w:rPr>
          <w:rFonts w:ascii="Arial" w:cs="Arial" w:eastAsia="Arial" w:hAnsi="Arial"/>
          <w:b w:val="false"/>
          <w:bCs w:val="false"/>
          <w:i w:val="false"/>
          <w:iCs w:val="false"/>
          <w:color w:val="111111"/>
          <w:sz w:val="18"/>
          <w:szCs w:val="18"/>
        </w:rPr>
        <w:t xml:space="preserve">• </w:t>
      </w:r>
      <w:hyperlink w:history="1" r:id="rIdndg0ato3f4vq9laa4km-k">
        <w:r>
          <w:rPr>
            <w:rStyle w:val="Hyperlink"/>
            <w:rFonts w:ascii="Arial" w:cs="Arial" w:eastAsia="Arial" w:hAnsi="Arial"/>
            <w:color w:val="0563C1"/>
            <w:sz w:val="18"/>
            <w:szCs w:val="18"/>
          </w:rPr>
          <w:t xml:space="preserve">The Art Story</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5960"/>
      </w:tblGrid>
      <w:tr>
        <w:trPr>
          <w:tblHeader/>
        </w:trPr>
        <w:tc>
          <w:tcPr>
            <w:tcW w:type="dxa" w:w="13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1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
Teaching &amp;
Deepening</w:t>
            </w:r>
          </w:p>
        </w:tc>
        <w:tc>
          <w:tcPr>
            <w:tcW w:type="dxa" w:w="21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Performance, fitness &amp; leadership</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Developing personal sporting excellence. Leadership in team games and peer coaching. Health and fitness planning for the examination year. Stress management through physical activity.</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
Teaching &amp;
Deepening</w:t>
            </w:r>
          </w:p>
        </w:tc>
        <w:tc>
          <w:tcPr>
            <w:tcW w:type="dxa" w:w="21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sport, individual goals &amp; wellbeing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Team sports and individual fitness targets. Active wellbeing planning — maintaining physical activity through Q3 and Q4. Final PE reflection and portfolio completed.</w:t>
            </w:r>
          </w:p>
        </w:tc>
      </w:tr>
      <w:tr>
        <w:tc>
          <w:tcPr>
            <w:tcW w:type="dxa" w:w="13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
Revision &amp;
Mocks</w:t>
            </w:r>
          </w:p>
        </w:tc>
        <w:tc>
          <w:tcPr>
            <w:tcW w:type="dxa" w:w="21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Active revision support</w:t>
            </w:r>
          </w:p>
        </w:tc>
        <w:tc>
          <w:tcPr>
            <w:tcW w:type="dxa" w:w="59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Structured physical activity as exam stress management. Short active breaks built into revision days. Wellbeing check-ins. Preparation for post-IGCSE activity choices.</w:t>
            </w:r>
          </w:p>
        </w:tc>
      </w:tr>
      <w:tr>
        <w:tc>
          <w:tcPr>
            <w:tcW w:type="dxa" w:w="1300"/>
            <w:tcBorders>
              <w:top w:val="single" w:color="AAAAAA" w:sz="1"/>
              <w:left w:val="single" w:color="AAAAAA" w:sz="1"/>
              <w:bottom w:val="single" w:color="AAAAAA" w:sz="1"/>
              <w:right w:val="single" w:color="AAAAAA" w:sz="1"/>
            </w:tcBorders>
            <w:shd w:fill="FFD966" w:val="clear"/>
            <w:tcMar>
              <w:top w:type="dxa" w:w="80"/>
              <w:left w:type="dxa" w:w="120"/>
              <w:bottom w:type="dxa" w:w="80"/>
              <w:right w:type="dxa" w:w="120"/>
            </w:tcMar>
          </w:tcPr>
          <w:p>
            <w:pPr>
              <w:jc w:val="center"/>
            </w:pPr>
            <w:r>
              <w:rPr>
                <w:rFonts w:ascii="Arial" w:cs="Arial" w:eastAsia="Arial" w:hAnsi="Arial"/>
                <w:b/>
                <w:bCs/>
                <w:i w:val="false"/>
                <w:iCs w:val="false"/>
                <w:color w:val="7F6000"/>
                <w:sz w:val="18"/>
                <w:szCs w:val="18"/>
              </w:rPr>
              <w:t xml:space="preserve">Q4
📝 Examinations</w:t>
            </w:r>
          </w:p>
        </w:tc>
        <w:tc>
          <w:tcPr>
            <w:tcW w:type="dxa" w:w="210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bCs/>
                <w:i w:val="false"/>
                <w:iCs w:val="false"/>
                <w:color w:val="7F6000"/>
                <w:sz w:val="18"/>
                <w:szCs w:val="18"/>
              </w:rPr>
              <w:t xml:space="preserve">Active Wellbeing During Exams</w:t>
            </w:r>
          </w:p>
        </w:tc>
        <w:tc>
          <w:tcPr>
            <w:tcW w:type="dxa" w:w="5960"/>
            <w:tcBorders>
              <w:top w:val="single" w:color="AAAAAA" w:sz="1"/>
              <w:left w:val="single" w:color="AAAAAA" w:sz="1"/>
              <w:bottom w:val="single" w:color="AAAAAA" w:sz="1"/>
              <w:right w:val="single" w:color="AAAAAA" w:sz="1"/>
            </w:tcBorders>
            <w:shd w:fill="FFF2CC" w:val="clear"/>
            <w:tcMar>
              <w:top w:type="dxa" w:w="80"/>
              <w:left w:type="dxa" w:w="120"/>
              <w:bottom w:type="dxa" w:w="80"/>
              <w:right w:type="dxa" w:w="120"/>
            </w:tcMar>
          </w:tcPr>
          <w:p>
            <w:r>
              <w:rPr>
                <w:rFonts w:ascii="Arial" w:cs="Arial" w:eastAsia="Arial" w:hAnsi="Arial"/>
                <w:b w:val="false"/>
                <w:bCs w:val="false"/>
                <w:i w:val="false"/>
                <w:iCs w:val="false"/>
                <w:color w:val="7F6000"/>
                <w:sz w:val="18"/>
                <w:szCs w:val="18"/>
              </w:rPr>
              <w:t xml:space="preserve">Structured physical activity continues through the examination period as a wellbeing and stress management tool. No formal assessed PE during the external examination window.</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&amp; Focus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performance and fitness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Sporting leadership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Wellbeing and stress management through physical activity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Maintain regular physical activity during the exam period — even a daily walk helps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Sleep 8–9 hours per night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Balance revision with breaks — the brain needs movement to consolidate memory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 &amp; Revision Resources</w:t>
      </w:r>
    </w:p>
    <w:p>
      <w:pPr>
        <w:spacing w:after="30"/>
      </w:pPr>
      <w:r>
        <w:rPr>
          <w:rFonts w:ascii="Arial" w:cs="Arial" w:eastAsia="Arial" w:hAnsi="Arial"/>
          <w:b w:val="false"/>
          <w:bCs w:val="false"/>
          <w:i w:val="false"/>
          <w:iCs w:val="false"/>
          <w:color w:val="111111"/>
          <w:sz w:val="18"/>
          <w:szCs w:val="18"/>
        </w:rPr>
        <w:t xml:space="preserve">• </w:t>
      </w:r>
      <w:hyperlink w:history="1" r:id="rIdszaigw69uxwy4roxshu3z">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qw4v51fyd-u8t0b53z_f3">
        <w:r>
          <w:rPr>
            <w:rStyle w:val="Hyperlink"/>
            <w:rFonts w:ascii="Arial" w:cs="Arial" w:eastAsia="Arial" w:hAnsi="Arial"/>
            <w:color w:val="0563C1"/>
            <w:sz w:val="18"/>
            <w:szCs w:val="18"/>
          </w:rPr>
          <w:t xml:space="preserve">Sport England — Active Wellbeing</w:t>
        </w:r>
      </w:hyperlink>
    </w:p>
    <w:p>
      <w:pPr>
        <w:spacing w:after="30"/>
      </w:pPr>
      <w:r>
        <w:rPr>
          <w:rFonts w:ascii="Arial" w:cs="Arial" w:eastAsia="Arial" w:hAnsi="Arial"/>
          <w:b w:val="false"/>
          <w:bCs w:val="false"/>
          <w:i w:val="false"/>
          <w:iCs w:val="false"/>
          <w:color w:val="111111"/>
          <w:sz w:val="18"/>
          <w:szCs w:val="18"/>
        </w:rPr>
        <w:t xml:space="preserve">• </w:t>
      </w:r>
      <w:hyperlink w:history="1" r:id="rIdmyop01vis1o-6esjah6ct">
        <w:r>
          <w:rPr>
            <w:rStyle w:val="Hyperlink"/>
            <w:rFonts w:ascii="Arial" w:cs="Arial" w:eastAsia="Arial" w:hAnsi="Arial"/>
            <w:color w:val="0563C1"/>
            <w:sz w:val="18"/>
            <w:szCs w:val="18"/>
          </w:rPr>
          <w:t xml:space="preserve">NHS Physical Activity for Young People</w:t>
        </w:r>
      </w:hyperlink>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Parent &amp; Student Guide — The Year 11 Examination Year</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Question</w:t>
            </w:r>
          </w:p>
        </w:tc>
        <w:tc>
          <w:tcPr>
            <w:tcW w:type="dxa" w:w="63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Answer</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What are Cambridge IGCSE qualifications?</w:t>
            </w:r>
          </w:p>
        </w:tc>
        <w:tc>
          <w:tcPr>
            <w:tcW w:type="dxa" w:w="63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Cambridge IGCSE is the world's most widely taken international qualification for 14–16 year olds. Grades are awarded from A* (highest) to G. They are recognised by universities and schools worldwide. TOWIS is registered Cambridge Centre BU001 Yangon.</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Which subjects does TOWIS enter for IGCSE?</w:t>
            </w:r>
          </w:p>
        </w:tc>
        <w:tc>
          <w:tcPr>
            <w:tcW w:type="dxa" w:w="63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English First Language / ESL · Mathematics · Coordinated Science (or Physics, Chemistry, Biology separately) · Business Studies · Economics · Accounting · Computing · Art &amp; Design. Myanmar Language is assessed by Myanmar national curriculum. See Principal for the current entry list.</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When are the examinations?</w:t>
            </w:r>
          </w:p>
        </w:tc>
        <w:tc>
          <w:tcPr>
            <w:tcW w:type="dxa" w:w="63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External Cambridge papers: March 2028. Art &amp; Design coursework submitted prior to examinations. Myanmar national assessment: March 2028. Results released by Cambridge: June 2028.</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What are predicted grades?</w:t>
            </w:r>
          </w:p>
        </w:tc>
        <w:tc>
          <w:tcPr>
            <w:tcW w:type="dxa" w:w="63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TOWIS submits predicted grades to Cambridge before the examination. These are used by Cambridge for statistical purposes and may be requested by universities. Predictions are based on mock results and teacher assessment.</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What happens if my child is unwell during exams?</w:t>
            </w:r>
          </w:p>
        </w:tc>
        <w:tc>
          <w:tcPr>
            <w:tcW w:type="dxa" w:w="63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Contact the Principal immediately. Cambridge has procedures for illness and absence. Documentary evidence (doctor's letter) is required. Do not delay — Cambridge deadlines are strict.</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How can parents support at home?</w:t>
            </w:r>
          </w:p>
        </w:tc>
        <w:tc>
          <w:tcPr>
            <w:tcW w:type="dxa" w:w="63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Maintain routine sleep (8–9 hours). Ensure regular meals. Provide a quiet revision space. Praise effort not just results. Limit unnecessary social events during the exam period. Ask about revision — not just 'how was school?'</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What does a good revision plan look like?</w:t>
            </w:r>
          </w:p>
        </w:tc>
        <w:tc>
          <w:tcPr>
            <w:tcW w:type="dxa" w:w="63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Topic-by-topic, not subject-by-subject. 45-minute sessions with 15-minute breaks. Mix practice papers with active recall (flashcards, mind maps). Every session ends with one completed past paper question, marked with the mark scheme.</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What if my child is struggling?</w:t>
            </w:r>
          </w:p>
        </w:tc>
        <w:tc>
          <w:tcPr>
            <w:tcW w:type="dxa" w:w="63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Contact the class teacher immediately. Do not wait for a report. Teachers are available and intervention will be fast. Wave 2 and Wave 3 support is available. The Principal monitors all Year 11 students individually.</w:t>
            </w:r>
          </w:p>
        </w:tc>
      </w:tr>
      <w:tr>
        <w:tc>
          <w:tcPr>
            <w:tcW w:type="dxa" w:w="30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r>
              <w:rPr>
                <w:rFonts w:ascii="Arial" w:cs="Arial" w:eastAsia="Arial" w:hAnsi="Arial"/>
                <w:b/>
                <w:bCs/>
                <w:i w:val="false"/>
                <w:iCs w:val="false"/>
                <w:color w:val="1B3A6B"/>
                <w:sz w:val="18"/>
                <w:szCs w:val="18"/>
              </w:rPr>
              <w:t xml:space="preserve">Post-IGCSE — what happens next?</w:t>
            </w:r>
          </w:p>
        </w:tc>
        <w:tc>
          <w:tcPr>
            <w:tcW w:type="dxa" w:w="63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Students completing IGCSE at TOWIS can progress to A-Level, IB Diploma, vocational qualifications, or local university entrance programmes. TOWIS will provide references and transcripts. Career guidance meetings offered after results day.</w:t>
            </w:r>
          </w:p>
        </w:tc>
      </w:tr>
    </w:tbl>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Final Word — To Students and Parents</w:t>
      </w:r>
    </w:p>
    <w:p>
      <w:pPr>
        <w:spacing w:after="40" w:before="0"/>
      </w:pPr>
      <w:r>
        <w:rPr>
          <w:rFonts w:ascii="Arial" w:cs="Arial" w:eastAsia="Arial" w:hAnsi="Arial"/>
          <w:b w:val="false"/>
          <w:bCs w:val="false"/>
          <w:i w:val="false"/>
          <w:iCs w:val="false"/>
          <w:color w:val="111111"/>
          <w:sz w:val="20"/>
          <w:szCs w:val="20"/>
        </w:rPr>
        <w:t xml:space="preserve"/>
      </w:r>
    </w:p>
    <w:p>
      <w:pPr>
        <w:pBdr>
          <w:left w:val="thick" w:color="1B3A6B" w:sz="12"/>
        </w:pBdr>
        <w:shd w:fill="E8ECF5" w:val="clear"/>
        <w:spacing w:after="100" w:before="100"/>
        <w:ind w:left="240"/>
      </w:pPr>
      <w:r>
        <w:rPr>
          <w:rFonts w:ascii="Arial" w:cs="Arial" w:eastAsia="Arial" w:hAnsi="Arial"/>
          <w:b w:val="false"/>
          <w:bCs w:val="false"/>
          <w:i/>
          <w:iCs/>
          <w:color w:val="111111"/>
          <w:sz w:val="20"/>
          <w:szCs w:val="20"/>
        </w:rPr>
        <w:t xml:space="preserve">🚀 To every Year 11 student: This is the year you show the world what you are made of. Not just in the examination hall — but in how you prepare, how you respond when things are hard, and how you support the people around you. You do not need to be perfect. You need to be consistent, honest about what you do not yet know, and brave enough to ask for help. Green is the floor. Sky Blue is where most of you will land. Space Blue is there for those who dare. The examiner does not know you — but we do. And we know you can do this.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Your child is about to sit one of the most important sets of examinations of their life — and the most powerful thing you can do is not pay for tutors or buy revision books. It is to make sure they sleep, eat, move, and feel loved regardless of what any grade says about them. Praise the effort. Trust the process. And know that every teacher at TOWIS is giving everything they have to get your child across that finish line.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2027–2028</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11 | IGCSE Curriculum Overview 2027–2028</w:t>
    </w:r>
    <w:r>
      <w:rPr>
        <w:rFonts w:ascii="Arial" w:cs="Arial" w:eastAsia="Arial" w:hAnsi="Arial"/>
        <w:color w:val="888888"/>
        <w:sz w:val="16"/>
        <w:szCs w:val="16"/>
      </w:rPr>
      <w:t xml:space="preserve">   |   Cambridge International Centre BU001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z6d8umtlgcewarcwaru07" Type="http://schemas.openxmlformats.org/officeDocument/2006/relationships/hyperlink" Target="https://www.cambridgeinternational.org/igcse" TargetMode="External"/><Relationship Id="rId66xybpk4d92hz5lto_f6o" Type="http://schemas.openxmlformats.org/officeDocument/2006/relationships/hyperlink" Target="https://www.bbc.co.uk/bitesize" TargetMode="External"/><Relationship Id="rIdvfail1recypxwki3ya0ae" Type="http://schemas.openxmlformats.org/officeDocument/2006/relationships/hyperlink" Target="https://revisionworld.com" TargetMode="External"/><Relationship Id="rIdm9tdseyo31j8jgbop_wyz" Type="http://schemas.openxmlformats.org/officeDocument/2006/relationships/hyperlink" Target="https://www.cambridgeinternational.org/igcse" TargetMode="External"/><Relationship Id="rIdrqbdyt1ionjgk6ol3atks" Type="http://schemas.openxmlformats.org/officeDocument/2006/relationships/hyperlink" Target="https://www.drfrostmaths.com" TargetMode="External"/><Relationship Id="rIdbpdicqqylvewuij5dafae" Type="http://schemas.openxmlformats.org/officeDocument/2006/relationships/hyperlink" Target="https://corbettmaths.com" TargetMode="External"/><Relationship Id="rId0dshgiqusiv9-iv20xj1a" Type="http://schemas.openxmlformats.org/officeDocument/2006/relationships/hyperlink" Target="https://www.freesciencelessons.co.uk" TargetMode="External"/><Relationship Id="rIdfgy8rxxdaaxplpgfbfeat" Type="http://schemas.openxmlformats.org/officeDocument/2006/relationships/hyperlink" Target="https://www.savemyexams.co.uk" TargetMode="External"/><Relationship Id="rIdmeammkvqfgodhnhvhvtbp" Type="http://schemas.openxmlformats.org/officeDocument/2006/relationships/hyperlink" Target="https://www.physicsandmathstutor.com" TargetMode="External"/><Relationship Id="rIdpmygbebmgnbfc5dtxwxzw" Type="http://schemas.openxmlformats.org/officeDocument/2006/relationships/hyperlink" Target="https://www.cambridgeinternational.org/igcse" TargetMode="External"/><Relationship Id="rId1stmeo2p1_sa-azkwyq9z" Type="http://schemas.openxmlformats.org/officeDocument/2006/relationships/hyperlink" Target="https://www.tutor2u.net/business" TargetMode="External"/><Relationship Id="rIdzuv8uym64nl-kmgxexc0-" Type="http://schemas.openxmlformats.org/officeDocument/2006/relationships/hyperlink" Target="https://www.savemyexams.co.uk" TargetMode="External"/><Relationship Id="rIda8bm_wy0f5148tjbw2tuu" Type="http://schemas.openxmlformats.org/officeDocument/2006/relationships/hyperlink" Target="https://www.cambridgeinternational.org/igcse" TargetMode="External"/><Relationship Id="rIdbt_7k_brk8qm_twavksfa" Type="http://schemas.openxmlformats.org/officeDocument/2006/relationships/hyperlink" Target="https://www.tutor2u.net/economics" TargetMode="External"/><Relationship Id="rIdfrkkb9bsyuuhcc7ozhnwv" Type="http://schemas.openxmlformats.org/officeDocument/2006/relationships/hyperlink" Target="https://www.economicshelp.org" TargetMode="External"/><Relationship Id="rId_tucxn0kmguswfvu6okg8" Type="http://schemas.openxmlformats.org/officeDocument/2006/relationships/hyperlink" Target="https://www.cambridgeinternational.org/igcse" TargetMode="External"/><Relationship Id="rId4db5fqjj-1jzb46qlrm5s" Type="http://schemas.openxmlformats.org/officeDocument/2006/relationships/hyperlink" Target="https://accountingexplained.com" TargetMode="External"/><Relationship Id="rIdzf-drq4cwziwinag25h-r" Type="http://schemas.openxmlformats.org/officeDocument/2006/relationships/hyperlink" Target="https://www.savemyexams.co.uk" TargetMode="External"/><Relationship Id="rIdyd3fb28zmbnobgfrnzdsr" Type="http://schemas.openxmlformats.org/officeDocument/2006/relationships/hyperlink" Target="https://www.cambridgeinternational.org/igcse" TargetMode="External"/><Relationship Id="rIdw4avr3xhv2jsilj1m4beu" Type="http://schemas.openxmlformats.org/officeDocument/2006/relationships/hyperlink" Target="https://www.youtube.com/@craigndave" TargetMode="External"/><Relationship Id="rIdfoofu96ot2-l7us3518kf" Type="http://schemas.openxmlformats.org/officeDocument/2006/relationships/hyperlink" Target="https://revisionvillage.com" TargetMode="External"/><Relationship Id="rId8erzz4udnpi0jc2fzm60t" Type="http://schemas.openxmlformats.org/officeDocument/2006/relationships/hyperlink" Target="https://www.myanmarelearning.com" TargetMode="External"/><Relationship Id="rId8yogf06ssaw_to6-nghzd" Type="http://schemas.openxmlformats.org/officeDocument/2006/relationships/hyperlink" Target="https://www.omniglot.com/writing/burmese.htm" TargetMode="External"/><Relationship Id="rIds0x3nmon-rua3ehh0s4cu" Type="http://schemas.openxmlformats.org/officeDocument/2006/relationships/hyperlink" Target="https://www.cambridgeinternational.org/igcse" TargetMode="External"/><Relationship Id="rIdxjnt2yz0nitqepdubrwi6" Type="http://schemas.openxmlformats.org/officeDocument/2006/relationships/hyperlink" Target="https://www.tate.org.uk" TargetMode="External"/><Relationship Id="rIdndg0ato3f4vq9laa4km-k" Type="http://schemas.openxmlformats.org/officeDocument/2006/relationships/hyperlink" Target="https://www.theartstory.org" TargetMode="External"/><Relationship Id="rIdszaigw69uxwy4roxshu3z" Type="http://schemas.openxmlformats.org/officeDocument/2006/relationships/hyperlink" Target="https://www.bbc.co.uk/teach/supermovers" TargetMode="External"/><Relationship Id="rIdqw4v51fyd-u8t0b53z_f3" Type="http://schemas.openxmlformats.org/officeDocument/2006/relationships/hyperlink" Target="https://www.sportengland.org" TargetMode="External"/><Relationship Id="rIdmyop01vis1o-6esjah6ct" Type="http://schemas.openxmlformats.org/officeDocument/2006/relationships/hyperlink" Target="https://www.nhs.uk/live-well/exercise" TargetMode="External"/><Relationship Id="rId3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2026-05-24T09:29:04.166Z</dcterms:created>
  <dcterms:modified xsi:type="dcterms:W3CDTF">2026-05-24T09:29:04.166Z</dcterms:modified>
</cp:coreProperties>
</file>

<file path=docProps/custom.xml><?xml version="1.0" encoding="utf-8"?>
<Properties xmlns="http://schemas.openxmlformats.org/officeDocument/2006/custom-properties" xmlns:vt="http://schemas.openxmlformats.org/officeDocument/2006/docPropsVTypes"/>
</file>